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95F62" w14:textId="2BD5151D" w:rsidR="00E03419" w:rsidRPr="00E03419" w:rsidRDefault="009026AA" w:rsidP="00E03419">
      <w:pPr>
        <w:jc w:val="right"/>
      </w:pPr>
      <w:r>
        <w:t>CERES, 31</w:t>
      </w:r>
      <w:r w:rsidR="009567BE">
        <w:t xml:space="preserve"> de agosto</w:t>
      </w:r>
      <w:r w:rsidR="00E03419">
        <w:t xml:space="preserve"> de 2020.-</w:t>
      </w:r>
    </w:p>
    <w:p w14:paraId="42A9DA75" w14:textId="2897D639" w:rsidR="00A142E6" w:rsidRDefault="00FE70D3" w:rsidP="00A142E6">
      <w:pPr>
        <w:jc w:val="center"/>
        <w:rPr>
          <w:u w:val="single"/>
        </w:rPr>
      </w:pPr>
      <w:r>
        <w:rPr>
          <w:u w:val="single"/>
        </w:rPr>
        <w:t xml:space="preserve">ORDENANZA N° </w:t>
      </w:r>
      <w:r w:rsidR="009026AA">
        <w:rPr>
          <w:u w:val="single"/>
        </w:rPr>
        <w:t>1666</w:t>
      </w:r>
      <w:r w:rsidR="00E03419">
        <w:rPr>
          <w:u w:val="single"/>
        </w:rPr>
        <w:t>/2020.</w:t>
      </w:r>
    </w:p>
    <w:p w14:paraId="640216A1" w14:textId="57A87646" w:rsidR="009026AA" w:rsidRDefault="009026AA" w:rsidP="009026AA">
      <w:r>
        <w:t>VISTO:</w:t>
      </w:r>
    </w:p>
    <w:p w14:paraId="0C29C277" w14:textId="77777777" w:rsidR="009026AA" w:rsidRDefault="009026AA" w:rsidP="009026AA">
      <w:r>
        <w:t xml:space="preserve"> </w:t>
      </w:r>
      <w:r>
        <w:tab/>
        <w:t>La Ley Orgánica de Municipalidades N°2756 y la Ley Provincial N°12.208, y</w:t>
      </w:r>
    </w:p>
    <w:p w14:paraId="3DE3E630" w14:textId="77777777" w:rsidR="009026AA" w:rsidRDefault="009026AA" w:rsidP="009026AA">
      <w:r>
        <w:t>CONSIDERANDO:</w:t>
      </w:r>
    </w:p>
    <w:p w14:paraId="74CE4C92" w14:textId="6E19D06C" w:rsidR="009026AA" w:rsidRDefault="009026AA" w:rsidP="009026AA">
      <w:pPr>
        <w:jc w:val="both"/>
      </w:pPr>
      <w:r>
        <w:t xml:space="preserve"> </w:t>
      </w:r>
      <w:r>
        <w:tab/>
      </w:r>
      <w:r>
        <w:tab/>
        <w:t xml:space="preserve">Que tiene como objetivo establecer las bases para la identificación, registro, protección, recuperación, puesta en valor, y difusión del Patrimonio Arquitectónico y Cultural, generando y activando los mecanismos de participación ciudadana para su definición, </w:t>
      </w:r>
      <w:r w:rsidR="009D2B62">
        <w:t>preservación</w:t>
      </w:r>
      <w:r>
        <w:t xml:space="preserve"> y promoción en todo el distrito del Municipio de Ceres.</w:t>
      </w:r>
    </w:p>
    <w:p w14:paraId="0AD707DC" w14:textId="05708780" w:rsidR="009026AA" w:rsidRDefault="009026AA" w:rsidP="009026AA">
      <w:pPr>
        <w:jc w:val="both"/>
      </w:pPr>
      <w:r>
        <w:t xml:space="preserve"> </w:t>
      </w:r>
      <w:r>
        <w:tab/>
      </w:r>
      <w:r>
        <w:tab/>
        <w:t>Que es necesario contar con un órgano de consulta, asesoramiento y participación permanente con la misión de elaborar un Programa de Preservación cultural, histórico, monumental, arquitectónico – urbanístico y ambiental de la ciudad de Ceres.</w:t>
      </w:r>
    </w:p>
    <w:p w14:paraId="490AE568" w14:textId="781ED91B" w:rsidR="009026AA" w:rsidRDefault="009026AA" w:rsidP="009026AA">
      <w:pPr>
        <w:jc w:val="both"/>
      </w:pPr>
      <w:r>
        <w:t xml:space="preserve"> </w:t>
      </w:r>
      <w:r>
        <w:tab/>
      </w:r>
      <w:r>
        <w:tab/>
        <w:t xml:space="preserve">Que el desarrollo y el crecimiento de la ciudad se harán </w:t>
      </w:r>
      <w:r w:rsidR="009D2B62">
        <w:t>más</w:t>
      </w:r>
      <w:r>
        <w:t xml:space="preserve"> sólidos y armónicos si nuestra generación rescata, conserva y preserva todo lo valioso recibido que dispone.</w:t>
      </w:r>
    </w:p>
    <w:p w14:paraId="63614E49" w14:textId="353CDC03" w:rsidR="009026AA" w:rsidRDefault="009026AA" w:rsidP="009026AA">
      <w:pPr>
        <w:jc w:val="both"/>
      </w:pPr>
      <w:r>
        <w:t xml:space="preserve"> </w:t>
      </w:r>
      <w:r>
        <w:tab/>
      </w:r>
      <w:r>
        <w:tab/>
        <w:t>Que la normativa es impulsada desde el equilibrio entre datos y legados del pasado y la vocación de modernidad y futuro del quehacer de las nuevas generaciones.</w:t>
      </w:r>
    </w:p>
    <w:p w14:paraId="7AD124B2" w14:textId="765FB73B" w:rsidR="009026AA" w:rsidRDefault="009026AA" w:rsidP="009026AA">
      <w:pPr>
        <w:jc w:val="both"/>
      </w:pPr>
      <w:r>
        <w:t xml:space="preserve"> </w:t>
      </w:r>
      <w:r>
        <w:tab/>
      </w:r>
      <w:r>
        <w:tab/>
      </w:r>
      <w:r w:rsidR="00E815F0">
        <w:t xml:space="preserve">Que, como normativa, no se limita a enunciados reglamentaristas, sino que pretende generar cultura de futuro en el cimiento de la propia historia, hacer pedagogía para la comunidad y, en especial para niños y jóvenes; exponer valores singulares que pueden estar en la sombra del </w:t>
      </w:r>
      <w:r w:rsidR="009D2B62">
        <w:t>desinterés</w:t>
      </w:r>
      <w:r w:rsidR="00E815F0">
        <w:t xml:space="preserve"> o de la rutina, potenciando lo que de rescatable y permanente hicieron nuestros antepasados contribuyendo a generar esta realidad de Ceres en la actualidad.</w:t>
      </w:r>
    </w:p>
    <w:p w14:paraId="72018AEE" w14:textId="1DB5BE7B" w:rsidR="00E815F0" w:rsidRDefault="00E815F0" w:rsidP="009026AA">
      <w:pPr>
        <w:jc w:val="both"/>
      </w:pPr>
      <w:r>
        <w:t xml:space="preserve"> </w:t>
      </w:r>
      <w:r>
        <w:tab/>
      </w:r>
      <w:r>
        <w:tab/>
        <w:t xml:space="preserve">Que la práctica arquitectónica y las disciplinas proyectuales y decorativas van descubriendo las amplias posibilidades de generar preservación al amparo de estudios rigurosos, no sólo en materia de diseño </w:t>
      </w:r>
      <w:r w:rsidR="009D2B62">
        <w:t>sino</w:t>
      </w:r>
      <w:r>
        <w:t xml:space="preserve">, </w:t>
      </w:r>
      <w:r w:rsidR="009D2B62">
        <w:t>también</w:t>
      </w:r>
      <w:r>
        <w:t>, aprovechando la posibilidad de optimizar las inversiones de manera tal que la propiedad privada adquiera con la calificación preservacionista un rotulo importante y distinguido, hasta llegar a convertirla en una excelente inversión.</w:t>
      </w:r>
    </w:p>
    <w:p w14:paraId="2392F6DF" w14:textId="668381D0" w:rsidR="00E815F0" w:rsidRPr="009026AA" w:rsidRDefault="00E815F0" w:rsidP="009026AA">
      <w:pPr>
        <w:jc w:val="both"/>
      </w:pPr>
      <w:r>
        <w:t>POR LO QUE:</w:t>
      </w:r>
    </w:p>
    <w:p w14:paraId="3D5B51D3" w14:textId="73BB442D" w:rsidR="00A16CAE" w:rsidRPr="00A142E6" w:rsidRDefault="009026AA" w:rsidP="009026AA">
      <w:pPr>
        <w:jc w:val="both"/>
        <w:rPr>
          <w:u w:val="single"/>
        </w:rPr>
      </w:pPr>
      <w:r>
        <w:t xml:space="preserve"> </w:t>
      </w:r>
      <w:r>
        <w:tab/>
      </w:r>
      <w:r w:rsidR="00A16CAE">
        <w:t>EL HONORABLE CONCEJO MUNICIPAL de CERES, EN USO DE LAS ATRIBUCIONES QUE LE CONFIERE LA LEY 2756 Y SUS MODIFICATORIAS, SANCIONA LA SIGUIENTE:</w:t>
      </w:r>
    </w:p>
    <w:p w14:paraId="735ED4C8" w14:textId="3120803E" w:rsidR="00A16CAE" w:rsidRDefault="00A16CAE" w:rsidP="00B2197C">
      <w:pPr>
        <w:jc w:val="center"/>
      </w:pPr>
      <w:r>
        <w:lastRenderedPageBreak/>
        <w:t>O R D E N A N Z A</w:t>
      </w:r>
    </w:p>
    <w:p w14:paraId="46E4A02B" w14:textId="1592E961" w:rsidR="00010B36" w:rsidRPr="00010B36" w:rsidRDefault="00010B36" w:rsidP="00B2197C">
      <w:pPr>
        <w:jc w:val="center"/>
        <w:rPr>
          <w:u w:val="single"/>
        </w:rPr>
      </w:pPr>
      <w:r w:rsidRPr="00010B36">
        <w:rPr>
          <w:u w:val="single"/>
        </w:rPr>
        <w:t>DISPOSICIONES GENERALES.</w:t>
      </w:r>
    </w:p>
    <w:p w14:paraId="3B570658" w14:textId="1D0A823B" w:rsidR="000224F7" w:rsidRDefault="002E4148" w:rsidP="00A142E6">
      <w:pPr>
        <w:jc w:val="both"/>
        <w:rPr>
          <w:i/>
        </w:rPr>
      </w:pPr>
      <w:r w:rsidRPr="00AA197B">
        <w:t xml:space="preserve">ARTÍCULO 1°) </w:t>
      </w:r>
      <w:r w:rsidR="00010B36">
        <w:t>La presente Ordenanza rige las acciones destinadas a la protección y preservación del Patrimonio de carácter histórico, cultural, documental, monumental, arquitectónico, urbanístico, ambiental, natural o paisajístico de la ciudad.</w:t>
      </w:r>
    </w:p>
    <w:p w14:paraId="213119DA" w14:textId="2482489C" w:rsidR="00F41C99" w:rsidRDefault="00F41C99" w:rsidP="007541FE">
      <w:pPr>
        <w:jc w:val="both"/>
      </w:pPr>
      <w:r>
        <w:t xml:space="preserve">ARTÍCULO 2°) </w:t>
      </w:r>
      <w:r w:rsidR="00010B36">
        <w:t>Los objetivos de la presente Ordenanza están referidos al interés general de la ciudad y sus habitantes. Se declaran protegidos por sus alcances, todos los bienes y elementos considerados como patrimonio común y todas las conductas que promuevan, y/o logren la preservación de los valores amparados por la norma.</w:t>
      </w:r>
    </w:p>
    <w:p w14:paraId="3528546D" w14:textId="1C2D4550" w:rsidR="00010B36" w:rsidRPr="007541FE" w:rsidRDefault="00010B36" w:rsidP="00010B36">
      <w:pPr>
        <w:jc w:val="center"/>
      </w:pPr>
      <w:r>
        <w:t>AUTORIDAD DE APLICACIÓN</w:t>
      </w:r>
    </w:p>
    <w:p w14:paraId="1FAA61C0" w14:textId="4483F60C" w:rsidR="000224F7" w:rsidRDefault="000224F7" w:rsidP="001134BE">
      <w:pPr>
        <w:jc w:val="both"/>
      </w:pPr>
      <w:r>
        <w:t xml:space="preserve">ARTÍCULO 3°) </w:t>
      </w:r>
      <w:r w:rsidR="00010B36">
        <w:t>Será autoridad de aplicación de la Ordenanza y de sus normas reglamentarias, el Departamento Ejecutivo Municipal a través de la Secretaría de Planeamiento, Obras y Servicios Públicos y la Secretaría de Gobierno, o las que eventualmente las sustituyan, ya sea en la persona de sus titulares y/o del o de los funcionarios alternos que estos designen.</w:t>
      </w:r>
    </w:p>
    <w:p w14:paraId="78B21C36" w14:textId="5B23B380" w:rsidR="007541FE" w:rsidRDefault="007541FE" w:rsidP="001134BE">
      <w:pPr>
        <w:jc w:val="both"/>
      </w:pPr>
      <w:r>
        <w:t xml:space="preserve">ARTÍCULO 4°) </w:t>
      </w:r>
      <w:r w:rsidR="00010B36">
        <w:t xml:space="preserve">Los funcionarios mencionados en el </w:t>
      </w:r>
      <w:r w:rsidR="009D2B62">
        <w:t>artículo</w:t>
      </w:r>
      <w:r w:rsidR="00010B36">
        <w:t xml:space="preserve"> anterior definirán las cuestiones reglamentarias y operativas de la norma. La Comisión de Preservación y Defensa del Patrimonio Urbano y Cultural que se crea por la presente, aprobado por Ordenanza del Concejo Municipal funcionará con carácter permanente y será órgano de consulta obligatoria y no vinculante en las cuestiones reglamentarias.</w:t>
      </w:r>
    </w:p>
    <w:p w14:paraId="2FB297C1" w14:textId="63A8ED56" w:rsidR="00010B36" w:rsidRDefault="00010B36" w:rsidP="00010B36">
      <w:pPr>
        <w:jc w:val="center"/>
      </w:pPr>
      <w:r>
        <w:t>DE LOS BIENES INMUEBLES Y CULTURALES</w:t>
      </w:r>
    </w:p>
    <w:p w14:paraId="69CA7886" w14:textId="33A2441D" w:rsidR="007541FE" w:rsidRDefault="007541FE" w:rsidP="001134BE">
      <w:pPr>
        <w:jc w:val="both"/>
      </w:pPr>
      <w:r>
        <w:t>ARTÍCULO 5°)</w:t>
      </w:r>
      <w:r w:rsidR="00010B36">
        <w:t xml:space="preserve"> Determínese que el patrimonio cultural comprende bienes materiales e inmateriales y demás objetos que puedan ser incorporados en el concepto de patrimonio común de carácter histórico, cultural, documental, arquitectónico, urbano, ambiental o paisajístico que define la identidad y memoria colectiva de los habitantes. </w:t>
      </w:r>
      <w:r w:rsidR="00471340">
        <w:t>Asimismo, serán considerados de interés “histórico – urbanístico” y parte del patrimonio cultural de la Ciudad de Ceres, todos los inmuebles públicos o privados, sean edificios, monumentos, sitios o ámbitos urbanos, que:</w:t>
      </w:r>
    </w:p>
    <w:p w14:paraId="731BED91" w14:textId="28C369B0" w:rsidR="00471340" w:rsidRDefault="00471340" w:rsidP="00471340">
      <w:pPr>
        <w:pStyle w:val="Prrafodelista"/>
        <w:numPr>
          <w:ilvl w:val="0"/>
          <w:numId w:val="29"/>
        </w:numPr>
        <w:jc w:val="both"/>
      </w:pPr>
      <w:r>
        <w:t>Se incluyan en el Registro Especial confeccionado por la Comisión de Preservación y Defensa del Patrimonio Urbano y Cultural que se crea por la presente, aprobado por Ordenanza del Concejo Municipal.</w:t>
      </w:r>
    </w:p>
    <w:p w14:paraId="6BBA5EA0" w14:textId="7B43B13B" w:rsidR="00471340" w:rsidRDefault="00471340" w:rsidP="00471340">
      <w:pPr>
        <w:pStyle w:val="Prrafodelista"/>
        <w:numPr>
          <w:ilvl w:val="0"/>
          <w:numId w:val="29"/>
        </w:numPr>
        <w:jc w:val="both"/>
      </w:pPr>
      <w:r>
        <w:t xml:space="preserve">Tengan una antigüedad mayor de 70 (setenta) años, fehacientemente demostrada a través del procedimiento que fije el Departamento Ejecutivo Municipal, y excepcionalmente, los </w:t>
      </w:r>
      <w:r>
        <w:lastRenderedPageBreak/>
        <w:t>inmuebles de menor antigüedad que la establecida precedentemente, previa evaluación de la Comisión de Preservación y Defensa del Patrimonio Urbano y Cultural.</w:t>
      </w:r>
    </w:p>
    <w:p w14:paraId="5A60ECD9" w14:textId="4F4D8794" w:rsidR="00471340" w:rsidRDefault="00471340" w:rsidP="006D487B">
      <w:pPr>
        <w:jc w:val="both"/>
      </w:pPr>
      <w:r>
        <w:t xml:space="preserve">Esta segunda condición tiene carácter genérico y preventivo, hasta tanto la </w:t>
      </w:r>
      <w:r>
        <w:t>Comisión de Preservación y Defensa d</w:t>
      </w:r>
      <w:r>
        <w:t>el Patrimonio Urbano y Cultural produzca el dictamen particular sobre cuya base el Departamento Ejecutivo Municipal determinará y propondrá su afectación definitiva al patrimonio municipal. Esta afectación definitiva y su incorporación al Registro Especial dispuesto por el inciso anterior, se efectuará, en cada caso</w:t>
      </w:r>
      <w:r w:rsidR="006D487B">
        <w:t>, por Ordenanza y será fehacientemente informado al o los titulares del dominio.</w:t>
      </w:r>
    </w:p>
    <w:p w14:paraId="361B5ECD" w14:textId="2F5A5FEC" w:rsidR="007541FE" w:rsidRPr="006D487B" w:rsidRDefault="007541FE" w:rsidP="006D487B">
      <w:pPr>
        <w:jc w:val="both"/>
      </w:pPr>
      <w:r>
        <w:t xml:space="preserve">ARTÍCULO 6°) </w:t>
      </w:r>
      <w:r w:rsidR="006D487B">
        <w:rPr>
          <w:u w:val="single"/>
        </w:rPr>
        <w:t xml:space="preserve">PROTECCIÓN AL DERECHO DE PROPIEDAD PRIVADA: </w:t>
      </w:r>
      <w:r w:rsidR="006D487B">
        <w:t xml:space="preserve">En ningún caso la aplicación de la presente norma podrá representar una innecesaria afectación en detrimento al derecho de propiedad de los particulares. En todo caso se tenderá a que prevalezca el interés general a la vez que se protegerá y beneficiará el interés de los propietarios particulares alcanzados por las normas de preservación. Ninguna disposición u operación autorizada por el presente Programa afectará el derecho de propiedad de los vecinos </w:t>
      </w:r>
      <w:r w:rsidR="009D2B62">
        <w:t>más</w:t>
      </w:r>
      <w:r w:rsidR="006D487B">
        <w:t xml:space="preserve"> allá de las previsiones legales y constitucionales que rigen la materia.</w:t>
      </w:r>
    </w:p>
    <w:p w14:paraId="5E59D482" w14:textId="247816CA" w:rsidR="007541FE" w:rsidRDefault="007541FE" w:rsidP="001134BE">
      <w:pPr>
        <w:jc w:val="both"/>
      </w:pPr>
      <w:r>
        <w:t xml:space="preserve">ARTÍCULO 7°) </w:t>
      </w:r>
      <w:r w:rsidR="006D487B">
        <w:t>Toda acción dirigida a restaurar, reformar, ampliar, refuncion</w:t>
      </w:r>
      <w:r w:rsidR="009D2B62">
        <w:t>aliz</w:t>
      </w:r>
      <w:r w:rsidR="006D487B">
        <w:t>ar, reconstruir, refaccionar o demoler total o parcialmente algunos de los inmuebles a que se refiere el artículo 5°, o que afectare las características de sitios o ámbitos urbanos declarados de interés, requerirá</w:t>
      </w:r>
      <w:r w:rsidR="0098786A">
        <w:t xml:space="preserve"> la participación de la </w:t>
      </w:r>
      <w:r w:rsidR="0098786A">
        <w:t>Comisión de Preservación y Defensa d</w:t>
      </w:r>
      <w:r w:rsidR="0098786A">
        <w:t>el Patrimonio Urbano y Cultural, de acu</w:t>
      </w:r>
      <w:bookmarkStart w:id="0" w:name="_GoBack"/>
      <w:bookmarkEnd w:id="0"/>
      <w:r w:rsidR="0098786A">
        <w:t xml:space="preserve">erdo a lo establecido por Ordenanza y Reglamento de edificaciones – Ordenanza N°0220 -. La </w:t>
      </w:r>
      <w:r w:rsidR="0098786A">
        <w:t>Comi</w:t>
      </w:r>
      <w:r w:rsidR="0098786A">
        <w:t xml:space="preserve">sión deberá expedirse por escrito en un </w:t>
      </w:r>
      <w:r w:rsidR="009D2B62">
        <w:t>término</w:t>
      </w:r>
      <w:r w:rsidR="0098786A">
        <w:t xml:space="preserve"> máximo de 90 (noventa) días. Vencido dicho termino, el Departamento Ejecutivo Municipal, en los siguientes 10 (diez) días, y sin perjuicio de la responsabilidad funcional de los miembros de la Comisión, resolverá la procedencia o no de la autorización.</w:t>
      </w:r>
    </w:p>
    <w:p w14:paraId="6220B967" w14:textId="13CFD1AB" w:rsidR="007541FE" w:rsidRDefault="007541FE" w:rsidP="007541FE">
      <w:pPr>
        <w:jc w:val="both"/>
      </w:pPr>
      <w:r>
        <w:t xml:space="preserve">ARTÍCULO 8°) </w:t>
      </w:r>
      <w:r w:rsidR="0098786A">
        <w:t xml:space="preserve">El incumplimiento de lo prescripto en el </w:t>
      </w:r>
      <w:r w:rsidR="009D2B62">
        <w:t>artículo</w:t>
      </w:r>
      <w:r w:rsidR="0098786A">
        <w:t xml:space="preserve"> anterior será sancionado conforme a lo que establece el Reglamento de Edificación, para los casos de obras ejecutadas sin permiso.</w:t>
      </w:r>
    </w:p>
    <w:p w14:paraId="1B7D81F1" w14:textId="2EF02FEE" w:rsidR="0098786A" w:rsidRDefault="0098786A" w:rsidP="007541FE">
      <w:pPr>
        <w:jc w:val="both"/>
      </w:pPr>
      <w:r>
        <w:t>Si a consecuencia de las obras ejecutadas resultare afectado el valor histórico – patrimonial del inmueble o de su entorno, en el caso de que el mismo fuere declarado, además, de interés municipal, corresponderá la aplicación de las sanciones previstas en el Código de Faltas.</w:t>
      </w:r>
    </w:p>
    <w:p w14:paraId="558AD607" w14:textId="737E2A21" w:rsidR="007541FE" w:rsidRDefault="0098786A" w:rsidP="007541FE">
      <w:pPr>
        <w:jc w:val="both"/>
      </w:pPr>
      <w:r>
        <w:t xml:space="preserve">ARTÍCULO 9°) </w:t>
      </w:r>
      <w:r>
        <w:rPr>
          <w:u w:val="single"/>
        </w:rPr>
        <w:t>EXENCIÓN:</w:t>
      </w:r>
      <w:r>
        <w:t xml:space="preserve"> El Departamento Ejecutivo Municipal podrá, en los casos que considere necesario y oportuno para el logro de los fines de la presente, disponer exenciones de los gravámenes municipales y/o aportes para obras de conservación de los inmuebles. Para ello elevará al Concejo Municipal el correspondiente proyecto de ordenanza, el que deberá acompañarse con el dictamen de la </w:t>
      </w:r>
      <w:r>
        <w:t>Comisión de Preservación y Defensa d</w:t>
      </w:r>
      <w:r>
        <w:t xml:space="preserve">el Patrimonio Urbano y Cultural. Estas ordenanzas tendrán </w:t>
      </w:r>
      <w:r>
        <w:lastRenderedPageBreak/>
        <w:t>forma de convenio entre el Municipio y el o los propietarios del inmueble, y allí se fijarán, con precisión, las obligaciones de las partes.</w:t>
      </w:r>
    </w:p>
    <w:p w14:paraId="4A2327C1" w14:textId="58E4A5E9" w:rsidR="0098786A" w:rsidRPr="0098786A" w:rsidRDefault="0098786A" w:rsidP="0098786A">
      <w:pPr>
        <w:jc w:val="center"/>
      </w:pPr>
      <w:r>
        <w:t>DE LOS BIENES MUEBLES Y DOCUMENTOS. BIENES “INTANGIBLES”</w:t>
      </w:r>
    </w:p>
    <w:p w14:paraId="35F58E99" w14:textId="62344BE1" w:rsidR="007541FE" w:rsidRDefault="007541FE" w:rsidP="007541FE">
      <w:pPr>
        <w:jc w:val="both"/>
      </w:pPr>
      <w:r>
        <w:t xml:space="preserve">ARTÍCULO 10°) </w:t>
      </w:r>
      <w:r w:rsidR="0011479A">
        <w:t>Serán considerados de “interés histórico – artístico” y parte del patrimonio cultural de la ciudad de Ceres:</w:t>
      </w:r>
    </w:p>
    <w:p w14:paraId="0B4FE3C3" w14:textId="7AB2F49E" w:rsidR="0011479A" w:rsidRDefault="0011479A" w:rsidP="0011479A">
      <w:pPr>
        <w:pStyle w:val="Prrafodelista"/>
        <w:numPr>
          <w:ilvl w:val="0"/>
          <w:numId w:val="30"/>
        </w:numPr>
        <w:jc w:val="both"/>
      </w:pPr>
      <w:r>
        <w:t xml:space="preserve">Todos los objetos, muebles y documentos históricos que se incluyan en el inventario de objetos de valor artístico o histórico elaborado por la </w:t>
      </w:r>
      <w:r>
        <w:t>Comisión de Preservación y Defensa d</w:t>
      </w:r>
      <w:r>
        <w:t>el Patrimonio Urbano y Cultural y aprobado, mediante Ordenanza, por el Honorable Concejo Municipal.</w:t>
      </w:r>
    </w:p>
    <w:p w14:paraId="3E5F3AC0" w14:textId="13F69274" w:rsidR="0011479A" w:rsidRDefault="0011479A" w:rsidP="0011479A">
      <w:pPr>
        <w:pStyle w:val="Prrafodelista"/>
        <w:numPr>
          <w:ilvl w:val="0"/>
          <w:numId w:val="30"/>
        </w:numPr>
        <w:jc w:val="both"/>
      </w:pPr>
      <w:r>
        <w:t xml:space="preserve">Todas las manifestaciones culturales “intangibles” (costumbres, celebraciones, </w:t>
      </w:r>
      <w:r w:rsidR="009D2B62">
        <w:t>hábitos</w:t>
      </w:r>
      <w:r>
        <w:t xml:space="preserve"> sociales, actos religiosos, tradiciones, etcétera) que sean declarados como tal, mediante Ordenanza del Honorable Concejo Municipal.</w:t>
      </w:r>
    </w:p>
    <w:p w14:paraId="147671BA" w14:textId="2E8AA789" w:rsidR="007541FE" w:rsidRDefault="007541FE" w:rsidP="007541FE">
      <w:pPr>
        <w:jc w:val="both"/>
        <w:rPr>
          <w:u w:val="single"/>
        </w:rPr>
      </w:pPr>
      <w:r>
        <w:t xml:space="preserve">ARTÍCULO 11°) </w:t>
      </w:r>
      <w:r w:rsidR="0011479A">
        <w:rPr>
          <w:u w:val="single"/>
        </w:rPr>
        <w:t>AFECTACIÓN:</w:t>
      </w:r>
    </w:p>
    <w:p w14:paraId="184A0DF6" w14:textId="19D2605F" w:rsidR="0011479A" w:rsidRDefault="0011479A" w:rsidP="0011479A">
      <w:pPr>
        <w:pStyle w:val="Prrafodelista"/>
        <w:numPr>
          <w:ilvl w:val="0"/>
          <w:numId w:val="31"/>
        </w:numPr>
        <w:jc w:val="both"/>
      </w:pPr>
      <w:r>
        <w:t xml:space="preserve">Todos los propietarios de los objetos y documentos </w:t>
      </w:r>
      <w:r w:rsidR="009D2B62">
        <w:t>alcanzados</w:t>
      </w:r>
      <w:r>
        <w:t xml:space="preserve"> por el </w:t>
      </w:r>
      <w:r w:rsidR="009D2B62">
        <w:t>artículo</w:t>
      </w:r>
      <w:r>
        <w:t xml:space="preserve"> anterior, recibirán comunicación fehaciente de la Municipalidad.</w:t>
      </w:r>
    </w:p>
    <w:p w14:paraId="287430AC" w14:textId="2CFE3201" w:rsidR="0011479A" w:rsidRDefault="0011479A" w:rsidP="0011479A">
      <w:pPr>
        <w:pStyle w:val="Prrafodelista"/>
        <w:numPr>
          <w:ilvl w:val="0"/>
          <w:numId w:val="31"/>
        </w:numPr>
        <w:jc w:val="both"/>
      </w:pPr>
      <w:r>
        <w:t xml:space="preserve">Ninguno de los objetos y documentos mencionados podrá salir de los </w:t>
      </w:r>
      <w:r w:rsidR="009D2B62">
        <w:t>límites</w:t>
      </w:r>
      <w:r>
        <w:t xml:space="preserve"> del Municipio, sin la previa comunicación a la </w:t>
      </w:r>
      <w:r>
        <w:t>Comisión de Preservación y Defensa del Patrimonio Urbano y Cultural.</w:t>
      </w:r>
    </w:p>
    <w:p w14:paraId="3CCEA26F" w14:textId="2816769D" w:rsidR="0011479A" w:rsidRDefault="0011479A" w:rsidP="0011479A">
      <w:pPr>
        <w:pStyle w:val="Prrafodelista"/>
        <w:numPr>
          <w:ilvl w:val="0"/>
          <w:numId w:val="31"/>
        </w:numPr>
        <w:jc w:val="both"/>
      </w:pPr>
      <w:r>
        <w:t xml:space="preserve">A propuesta fundada de la </w:t>
      </w:r>
      <w:r>
        <w:t>Comisión de Preservación y Defensa d</w:t>
      </w:r>
      <w:r>
        <w:t>el Patrimonio Urbano y Cultural, y toda vez que lo considere necesario y oportuno para el cumplimiento de los fines de la presente, el Departamento Ejecutivo Municipal elevará al Honorable Concejo Municipal los correspondientes proyectos de Ordenanza para:</w:t>
      </w:r>
    </w:p>
    <w:p w14:paraId="00D12C85" w14:textId="367B7B13" w:rsidR="0011479A" w:rsidRDefault="0011479A" w:rsidP="0011479A">
      <w:pPr>
        <w:pStyle w:val="Prrafodelista"/>
        <w:jc w:val="both"/>
      </w:pPr>
      <w:r>
        <w:t>3.a) Comprar o efectuar aportes para mantenimiento o restauración de objetos de valor artístico o histórico.</w:t>
      </w:r>
    </w:p>
    <w:p w14:paraId="3A2D6471" w14:textId="56D77865" w:rsidR="0011479A" w:rsidRDefault="0011479A" w:rsidP="0011479A">
      <w:pPr>
        <w:pStyle w:val="Prrafodelista"/>
        <w:jc w:val="both"/>
      </w:pPr>
      <w:r>
        <w:t>3.b) Disponer partidas especiales para trabajos de registración o difusión del patrimonio de bienes intangibles de la comunidad de Ceres.</w:t>
      </w:r>
    </w:p>
    <w:p w14:paraId="2E7EED8C" w14:textId="7C88E035" w:rsidR="0011479A" w:rsidRDefault="0011479A" w:rsidP="004544E4">
      <w:pPr>
        <w:pStyle w:val="Prrafodelista"/>
        <w:jc w:val="both"/>
      </w:pPr>
      <w:r>
        <w:t>3.c) Suscribir convenios con particulares que impliquen obligaciones pecuniarias para la Municipalidad.</w:t>
      </w:r>
    </w:p>
    <w:p w14:paraId="68216AB8" w14:textId="6C53108C" w:rsidR="007541FE" w:rsidRDefault="007541FE" w:rsidP="004544E4">
      <w:pPr>
        <w:jc w:val="both"/>
      </w:pPr>
      <w:r>
        <w:t xml:space="preserve">ARTÍCULO 12°) </w:t>
      </w:r>
      <w:r w:rsidR="004544E4">
        <w:rPr>
          <w:u w:val="single"/>
        </w:rPr>
        <w:t>PROCEDIMIENTO:</w:t>
      </w:r>
      <w:r w:rsidR="004544E4">
        <w:t xml:space="preserve"> a los efectos del cumplimiento del artículo 10° de la presente, la </w:t>
      </w:r>
      <w:r w:rsidR="004544E4">
        <w:t>Comisión de Preservación y Defensa d</w:t>
      </w:r>
      <w:r w:rsidR="004544E4">
        <w:t xml:space="preserve">el Patrimonio Urbano y Cultural determinará y propondrá al Departamento Ejecutivo Municipal los procedimientos y normas particulares para la </w:t>
      </w:r>
      <w:r w:rsidR="009D2B62">
        <w:t>confección</w:t>
      </w:r>
      <w:r w:rsidR="004544E4">
        <w:t xml:space="preserve"> de listados, registración, catalogación, conservación y/o protección de los bienes según su naturaleza patrimonial (objetos y obras de arte, herramientas, documentos históricos, escritos, fotográficos o en </w:t>
      </w:r>
      <w:r w:rsidR="004544E4">
        <w:lastRenderedPageBreak/>
        <w:t xml:space="preserve">cualquier otro soporte; </w:t>
      </w:r>
      <w:r w:rsidR="009D2B62">
        <w:t>hábitos</w:t>
      </w:r>
      <w:r w:rsidR="004544E4">
        <w:t>, costumbres, prácticas y/o celebraciones tradicionales o populares o toda otra manifestación cultural intangible).</w:t>
      </w:r>
    </w:p>
    <w:p w14:paraId="199ED158" w14:textId="2D2DA831" w:rsidR="004544E4" w:rsidRPr="004544E4" w:rsidRDefault="004544E4" w:rsidP="004544E4">
      <w:pPr>
        <w:jc w:val="center"/>
      </w:pPr>
      <w:r>
        <w:t>COMISIÓN DE PRESERVACIÓN Y DEFENSA DEL PATRIMONIO URBANO Y CULTURAL DE LA CIUDAD</w:t>
      </w:r>
    </w:p>
    <w:p w14:paraId="2B1058E3" w14:textId="518B9851" w:rsidR="007541FE" w:rsidRDefault="007541FE" w:rsidP="004544E4">
      <w:pPr>
        <w:jc w:val="both"/>
      </w:pPr>
      <w:r>
        <w:t xml:space="preserve">ARTÍCULO 13°) </w:t>
      </w:r>
      <w:r w:rsidR="004544E4">
        <w:t xml:space="preserve">Créase la </w:t>
      </w:r>
      <w:r w:rsidR="004544E4">
        <w:t>Comisión de Preservación y Defensa d</w:t>
      </w:r>
      <w:r w:rsidR="004544E4">
        <w:t xml:space="preserve">el Patrimonio Urbano y Cultural dependiente del Departamento Ejecutivo Municipal en la </w:t>
      </w:r>
      <w:r w:rsidR="009D2B62">
        <w:t>órbita</w:t>
      </w:r>
      <w:r w:rsidR="004544E4">
        <w:t xml:space="preserve"> de sus áreas competentes.</w:t>
      </w:r>
    </w:p>
    <w:p w14:paraId="0F3F8A0C" w14:textId="1F1E792B" w:rsidR="007541FE" w:rsidRDefault="007541FE" w:rsidP="007541FE">
      <w:pPr>
        <w:jc w:val="both"/>
      </w:pPr>
      <w:r>
        <w:t>ARTÍCULO 14°)</w:t>
      </w:r>
      <w:r w:rsidR="004544E4">
        <w:t xml:space="preserve"> </w:t>
      </w:r>
      <w:r w:rsidR="004544E4">
        <w:rPr>
          <w:u w:val="single"/>
        </w:rPr>
        <w:t>INTEGRACIÓN:</w:t>
      </w:r>
      <w:r w:rsidR="004544E4">
        <w:t xml:space="preserve"> la Comisión estará integrada de la siguiente manera:</w:t>
      </w:r>
    </w:p>
    <w:p w14:paraId="6F1B3C09" w14:textId="3E5BFD71" w:rsidR="004544E4" w:rsidRDefault="004544E4" w:rsidP="004544E4">
      <w:pPr>
        <w:pStyle w:val="Prrafodelista"/>
        <w:numPr>
          <w:ilvl w:val="0"/>
          <w:numId w:val="36"/>
        </w:numPr>
        <w:jc w:val="both"/>
      </w:pPr>
      <w:r>
        <w:t>Dos vocales por el Departamento Ejecutivo Municipal.</w:t>
      </w:r>
    </w:p>
    <w:p w14:paraId="6A16A48D" w14:textId="7EC41F25" w:rsidR="004544E4" w:rsidRDefault="004544E4" w:rsidP="004544E4">
      <w:pPr>
        <w:pStyle w:val="Prrafodelista"/>
        <w:numPr>
          <w:ilvl w:val="0"/>
          <w:numId w:val="36"/>
        </w:numPr>
        <w:jc w:val="both"/>
      </w:pPr>
      <w:r>
        <w:t>Dos personalidades reconocidas en el ámbito de la cultura de la ciudad. Una de ellas designada por el Departamento Ejecutivo Municipal y la otra designada por el Honorable Concejo Municipal.</w:t>
      </w:r>
    </w:p>
    <w:p w14:paraId="44EBD53D" w14:textId="5A4B70C0" w:rsidR="004544E4" w:rsidRDefault="004544E4" w:rsidP="004544E4">
      <w:pPr>
        <w:pStyle w:val="Prrafodelista"/>
        <w:numPr>
          <w:ilvl w:val="0"/>
          <w:numId w:val="36"/>
        </w:numPr>
        <w:jc w:val="both"/>
      </w:pPr>
      <w:r>
        <w:t>El Concejal que ejerce la presidencia de la comisión de Gobierno, Cultura y Acción Social.</w:t>
      </w:r>
    </w:p>
    <w:p w14:paraId="1B314CAB" w14:textId="49A2DD95" w:rsidR="004544E4" w:rsidRDefault="004544E4" w:rsidP="004544E4">
      <w:pPr>
        <w:pStyle w:val="Prrafodelista"/>
        <w:numPr>
          <w:ilvl w:val="0"/>
          <w:numId w:val="36"/>
        </w:numPr>
        <w:jc w:val="both"/>
      </w:pPr>
      <w:r>
        <w:t>Un vocal representante del Colegio de Arquitectos de la Provincia de Santa Fe Delegación Rafaela. Distrito V.</w:t>
      </w:r>
    </w:p>
    <w:p w14:paraId="081B710D" w14:textId="0B59D2F2" w:rsidR="004544E4" w:rsidRPr="004544E4" w:rsidRDefault="004544E4" w:rsidP="004544E4">
      <w:pPr>
        <w:pStyle w:val="Prrafodelista"/>
        <w:numPr>
          <w:ilvl w:val="0"/>
          <w:numId w:val="36"/>
        </w:numPr>
        <w:jc w:val="both"/>
      </w:pPr>
      <w:r>
        <w:t>Un vocal representante del Colegio de Abogados de la V Circunscripción Judicial, Delegación Ceres.</w:t>
      </w:r>
    </w:p>
    <w:p w14:paraId="1D7F7B32" w14:textId="13DB86CB" w:rsidR="007541FE" w:rsidRPr="00F52867" w:rsidRDefault="007541FE" w:rsidP="007541FE">
      <w:pPr>
        <w:jc w:val="both"/>
      </w:pPr>
      <w:r>
        <w:t xml:space="preserve">ARTÍCULO 15°) </w:t>
      </w:r>
      <w:r w:rsidR="00F52867">
        <w:rPr>
          <w:u w:val="single"/>
        </w:rPr>
        <w:t xml:space="preserve">MANDATO: </w:t>
      </w:r>
      <w:r w:rsidR="00F52867">
        <w:t>Los integrantes de la Comisión ejercerán funciones con carácter honorario y permanecerán en sus cargos por un periodo de 4 (cuatro) años, pudiendo ser reelegidos. La vocalía perteneciente a la presidencia de la comisión de Gobierno, Cultura y Acción Social del Honorable Concejo Municipal, es institucional, por lo que se renovará automáticamente toda vez que esa presidencia se renueve.</w:t>
      </w:r>
    </w:p>
    <w:p w14:paraId="3909E54F" w14:textId="4DFD501F" w:rsidR="007541FE" w:rsidRDefault="007541FE" w:rsidP="007541FE">
      <w:pPr>
        <w:jc w:val="both"/>
        <w:rPr>
          <w:u w:val="single"/>
        </w:rPr>
      </w:pPr>
      <w:r>
        <w:t xml:space="preserve">ARTÍCULO 16°) </w:t>
      </w:r>
      <w:r w:rsidR="00F52867">
        <w:rPr>
          <w:u w:val="single"/>
        </w:rPr>
        <w:t>FACULTADES Y OBLIGACIONES:</w:t>
      </w:r>
    </w:p>
    <w:p w14:paraId="09F7A595" w14:textId="588DE4DF" w:rsidR="00F52867" w:rsidRPr="00F52867" w:rsidRDefault="00F52867" w:rsidP="00F52867">
      <w:pPr>
        <w:pStyle w:val="Prrafodelista"/>
        <w:numPr>
          <w:ilvl w:val="0"/>
          <w:numId w:val="37"/>
        </w:numPr>
        <w:jc w:val="both"/>
        <w:rPr>
          <w:u w:val="single"/>
        </w:rPr>
      </w:pPr>
      <w:r>
        <w:t>Inspeccionar y supervisar, según corresponda, todos los museos, monumentos y lugares históricos del ejido urbano.</w:t>
      </w:r>
    </w:p>
    <w:p w14:paraId="56921B53" w14:textId="3CDB7BBD" w:rsidR="00F52867" w:rsidRPr="00F52867" w:rsidRDefault="00F52867" w:rsidP="00F52867">
      <w:pPr>
        <w:pStyle w:val="Prrafodelista"/>
        <w:numPr>
          <w:ilvl w:val="0"/>
          <w:numId w:val="37"/>
        </w:numPr>
        <w:jc w:val="both"/>
        <w:rPr>
          <w:u w:val="single"/>
        </w:rPr>
      </w:pPr>
      <w:r>
        <w:t>Promover todas las medidas concurrentes a la conservación y renovación de museos, monumentos, paseos y lugares de valor histórico o artístico en general.</w:t>
      </w:r>
    </w:p>
    <w:p w14:paraId="4B26CEB0" w14:textId="3F3C038B" w:rsidR="00F52867" w:rsidRPr="00F52867" w:rsidRDefault="00F52867" w:rsidP="00F52867">
      <w:pPr>
        <w:pStyle w:val="Prrafodelista"/>
        <w:numPr>
          <w:ilvl w:val="0"/>
          <w:numId w:val="37"/>
        </w:numPr>
        <w:jc w:val="both"/>
        <w:rPr>
          <w:u w:val="single"/>
        </w:rPr>
      </w:pPr>
      <w:r>
        <w:t>Asesorar al Departamento Ejecutivo Municipal en toda materia regida por esta Ordenanza.</w:t>
      </w:r>
    </w:p>
    <w:p w14:paraId="7C60D2F8" w14:textId="21DE1C34" w:rsidR="00F52867" w:rsidRPr="00F52867" w:rsidRDefault="00F52867" w:rsidP="00F52867">
      <w:pPr>
        <w:pStyle w:val="Prrafodelista"/>
        <w:numPr>
          <w:ilvl w:val="0"/>
          <w:numId w:val="37"/>
        </w:numPr>
        <w:jc w:val="both"/>
        <w:rPr>
          <w:u w:val="single"/>
        </w:rPr>
      </w:pPr>
      <w:r>
        <w:t>Elaborar y elevar al Departamento Ejecutivo Municipal propuestas sobre afectación de inmuebles, objetos y documentos de valor histórico o artístico determinando y dictaminando su procedencia y origen.</w:t>
      </w:r>
    </w:p>
    <w:p w14:paraId="60ECC7D0" w14:textId="2A57209C" w:rsidR="00F52867" w:rsidRPr="002A32B2" w:rsidRDefault="00F52867" w:rsidP="00F52867">
      <w:pPr>
        <w:pStyle w:val="Prrafodelista"/>
        <w:numPr>
          <w:ilvl w:val="0"/>
          <w:numId w:val="37"/>
        </w:numPr>
        <w:jc w:val="both"/>
        <w:rPr>
          <w:u w:val="single"/>
        </w:rPr>
      </w:pPr>
      <w:r>
        <w:t>Elaborar y mantener</w:t>
      </w:r>
      <w:r w:rsidR="002A32B2">
        <w:t xml:space="preserve"> actualizada la lista de lugares, monumentos e inmuebles de valor histórico o artístico ubicados en la ciudad, para que sean declarados “de interés municipal”.</w:t>
      </w:r>
    </w:p>
    <w:p w14:paraId="6B8AD304" w14:textId="078B590B" w:rsidR="002A32B2" w:rsidRPr="002A32B2" w:rsidRDefault="002A32B2" w:rsidP="00F52867">
      <w:pPr>
        <w:pStyle w:val="Prrafodelista"/>
        <w:numPr>
          <w:ilvl w:val="0"/>
          <w:numId w:val="37"/>
        </w:numPr>
        <w:jc w:val="both"/>
        <w:rPr>
          <w:u w:val="single"/>
        </w:rPr>
      </w:pPr>
      <w:r>
        <w:lastRenderedPageBreak/>
        <w:t>Dictaminar y proponer al Departamento Ejecutivo Municipal sobre las exenciones al Reglamento de Edificación o el pago de gravámenes o aportes para las obras de preservación, contempladas en el artículo 9°.</w:t>
      </w:r>
    </w:p>
    <w:p w14:paraId="07E3BA3D" w14:textId="100E4BAF" w:rsidR="002A32B2" w:rsidRPr="002A32B2" w:rsidRDefault="002A32B2" w:rsidP="00F52867">
      <w:pPr>
        <w:pStyle w:val="Prrafodelista"/>
        <w:numPr>
          <w:ilvl w:val="0"/>
          <w:numId w:val="37"/>
        </w:numPr>
        <w:jc w:val="both"/>
        <w:rPr>
          <w:u w:val="single"/>
        </w:rPr>
      </w:pPr>
      <w:r>
        <w:t>Asesorar en todo lo concerniente a su competencia, sobre el ofrecimiento al Municipio de herencias, legados, donaciones.</w:t>
      </w:r>
    </w:p>
    <w:p w14:paraId="0F7A2888" w14:textId="65B00E11" w:rsidR="002A32B2" w:rsidRPr="00144788" w:rsidRDefault="002A32B2" w:rsidP="00F52867">
      <w:pPr>
        <w:pStyle w:val="Prrafodelista"/>
        <w:numPr>
          <w:ilvl w:val="0"/>
          <w:numId w:val="37"/>
        </w:numPr>
        <w:jc w:val="both"/>
        <w:rPr>
          <w:u w:val="single"/>
        </w:rPr>
      </w:pPr>
      <w:r>
        <w:t>Proponer al Departamento Ejecutivo</w:t>
      </w:r>
      <w:r w:rsidR="00144788">
        <w:t xml:space="preserve"> Municipal la organización de programas, conferencias, exposiciones o simposios referidos al tópico de esta Ordenanza y a la difusión del conocimiento del patrimonio cultural de la ciudad.</w:t>
      </w:r>
    </w:p>
    <w:p w14:paraId="2E18A18E" w14:textId="241A8B40" w:rsidR="00144788" w:rsidRPr="00144788" w:rsidRDefault="00144788" w:rsidP="00F52867">
      <w:pPr>
        <w:pStyle w:val="Prrafodelista"/>
        <w:numPr>
          <w:ilvl w:val="0"/>
          <w:numId w:val="37"/>
        </w:numPr>
        <w:jc w:val="both"/>
        <w:rPr>
          <w:u w:val="single"/>
        </w:rPr>
      </w:pPr>
      <w:r>
        <w:t>Asesorar en los convenios y/o acuerdos con propietarios particulares y organismos del Estado interesados en preservar inmuebles de su propiedad, acerca de la conveniencia técnica, métodos y criterios de preservación.</w:t>
      </w:r>
    </w:p>
    <w:p w14:paraId="295CD664" w14:textId="36293772" w:rsidR="00144788" w:rsidRPr="00144788" w:rsidRDefault="00144788" w:rsidP="00F52867">
      <w:pPr>
        <w:pStyle w:val="Prrafodelista"/>
        <w:numPr>
          <w:ilvl w:val="0"/>
          <w:numId w:val="37"/>
        </w:numPr>
        <w:jc w:val="both"/>
        <w:rPr>
          <w:u w:val="single"/>
        </w:rPr>
      </w:pPr>
      <w:r>
        <w:t xml:space="preserve">Proponer al Departamento Ejecutivo Municipal la firma de convenios o contratos </w:t>
      </w:r>
      <w:r w:rsidR="009D2B62">
        <w:t>específicos</w:t>
      </w:r>
      <w:r>
        <w:t xml:space="preserve"> con instituciones, universidades, fundaciones, asociaciones, etcétera; a fin de concretar estudios de base, inventarios y relevamiento, entre otras acciones, que posibiliten contar con un registro de patrimonio artístico – histórico y/o seleccionar alternativas y objetivos ordenados a la defensa y preservación del mismo.</w:t>
      </w:r>
    </w:p>
    <w:p w14:paraId="7EAD57A1" w14:textId="179ACE3C" w:rsidR="00144788" w:rsidRPr="00144788" w:rsidRDefault="00144788" w:rsidP="00F52867">
      <w:pPr>
        <w:pStyle w:val="Prrafodelista"/>
        <w:numPr>
          <w:ilvl w:val="0"/>
          <w:numId w:val="37"/>
        </w:numPr>
        <w:jc w:val="both"/>
        <w:rPr>
          <w:u w:val="single"/>
        </w:rPr>
      </w:pPr>
      <w:r>
        <w:t xml:space="preserve">Promover la sanción legislativa necesaria a fin de proteger a aquellos lugares o sitios, </w:t>
      </w:r>
      <w:r w:rsidR="009D2B62">
        <w:t>que,</w:t>
      </w:r>
      <w:r>
        <w:t xml:space="preserve"> por su interés urbano – paisajístico, requieran de normas particulares o normas de conservación concretas.</w:t>
      </w:r>
    </w:p>
    <w:p w14:paraId="7381035A" w14:textId="07C8952A" w:rsidR="00144788" w:rsidRPr="00F52867" w:rsidRDefault="00144788" w:rsidP="00F52867">
      <w:pPr>
        <w:pStyle w:val="Prrafodelista"/>
        <w:numPr>
          <w:ilvl w:val="0"/>
          <w:numId w:val="37"/>
        </w:numPr>
        <w:jc w:val="both"/>
        <w:rPr>
          <w:u w:val="single"/>
        </w:rPr>
      </w:pPr>
      <w:r>
        <w:t>Crear un Archivo Histórico Cultural de la ciudad de Ceres, con Registro Histórico de referentes y sus obras.</w:t>
      </w:r>
    </w:p>
    <w:p w14:paraId="548CCDC2" w14:textId="7E756972" w:rsidR="007541FE" w:rsidRDefault="007541FE" w:rsidP="007541FE">
      <w:pPr>
        <w:jc w:val="both"/>
        <w:rPr>
          <w:u w:val="single"/>
        </w:rPr>
      </w:pPr>
      <w:r>
        <w:t xml:space="preserve">ARTÍCULO 17°) </w:t>
      </w:r>
      <w:r w:rsidR="00F437E2">
        <w:rPr>
          <w:u w:val="single"/>
        </w:rPr>
        <w:t>FUNCIONAMIENTO:</w:t>
      </w:r>
    </w:p>
    <w:p w14:paraId="795B3B5D" w14:textId="4DC58C9D" w:rsidR="00F437E2" w:rsidRDefault="00F437E2" w:rsidP="00F437E2">
      <w:pPr>
        <w:pStyle w:val="Prrafodelista"/>
        <w:numPr>
          <w:ilvl w:val="0"/>
          <w:numId w:val="38"/>
        </w:numPr>
        <w:jc w:val="both"/>
      </w:pPr>
      <w:r>
        <w:t>La Comisión realizará reuniones ordinarias mensuales entre los meses de abril y diciembre de cada año, y reuniones extraordinarias cada vez que sean convocadas por el Presidente de la Comisión.</w:t>
      </w:r>
    </w:p>
    <w:p w14:paraId="2EB02FFD" w14:textId="56D3D989" w:rsidR="00F437E2" w:rsidRDefault="00F437E2" w:rsidP="00F437E2">
      <w:pPr>
        <w:pStyle w:val="Prrafodelista"/>
        <w:numPr>
          <w:ilvl w:val="0"/>
          <w:numId w:val="38"/>
        </w:numPr>
        <w:jc w:val="both"/>
      </w:pPr>
      <w:r>
        <w:t>En la primera reunión de cada año, la Comisión designará a un Presidente y a un Secretario de Actas.</w:t>
      </w:r>
    </w:p>
    <w:p w14:paraId="184D3F4E" w14:textId="4F99A80A" w:rsidR="00F437E2" w:rsidRPr="00F437E2" w:rsidRDefault="00F437E2" w:rsidP="00F437E2">
      <w:pPr>
        <w:pStyle w:val="Prrafodelista"/>
        <w:numPr>
          <w:ilvl w:val="0"/>
          <w:numId w:val="38"/>
        </w:numPr>
        <w:jc w:val="both"/>
      </w:pPr>
      <w:r>
        <w:t>La Comisión operará por Resoluciones y constancias en Acta</w:t>
      </w:r>
    </w:p>
    <w:p w14:paraId="4AE4F077" w14:textId="2DAFA7D0" w:rsidR="00F437E2" w:rsidRPr="00F437E2" w:rsidRDefault="007541FE" w:rsidP="007541FE">
      <w:pPr>
        <w:jc w:val="both"/>
        <w:rPr>
          <w:u w:val="single"/>
        </w:rPr>
      </w:pPr>
      <w:r>
        <w:t xml:space="preserve">ARTÍCULO 18°) </w:t>
      </w:r>
      <w:r w:rsidR="00F437E2">
        <w:rPr>
          <w:u w:val="single"/>
        </w:rPr>
        <w:t>FONDO ESPECÍFICO PARA ACCIONES DE PRESERVACIÓN DEL PATRIMONIO HISTÓRICO-CULTURAL:</w:t>
      </w:r>
      <w:r w:rsidR="00F437E2">
        <w:t xml:space="preserve"> El Departamento Ejecutivo Municipal queda facultado para crear un fondo </w:t>
      </w:r>
      <w:r w:rsidR="009D2B62">
        <w:t>específico</w:t>
      </w:r>
      <w:r w:rsidR="00F437E2">
        <w:t xml:space="preserve"> a los fines de solventar los gastos que demandare el cumplimiento de la presente Ordenanza. Informando al Honorable Concejo Municipal sobre monto y empleo de dicho fondo.</w:t>
      </w:r>
    </w:p>
    <w:p w14:paraId="362958FF" w14:textId="6720AD90" w:rsidR="007541FE" w:rsidRPr="00F437E2" w:rsidRDefault="007541FE" w:rsidP="007541FE">
      <w:pPr>
        <w:jc w:val="both"/>
      </w:pPr>
      <w:r>
        <w:t xml:space="preserve">ARTÍCULO 19°) </w:t>
      </w:r>
      <w:r w:rsidR="00F437E2">
        <w:rPr>
          <w:u w:val="single"/>
        </w:rPr>
        <w:t>TRASGRESIONES Y SANCIONES:</w:t>
      </w:r>
      <w:r w:rsidR="00F437E2">
        <w:t xml:space="preserve"> la </w:t>
      </w:r>
      <w:r w:rsidR="00F437E2">
        <w:t>Comisión de Preservación y Defensa d</w:t>
      </w:r>
      <w:r w:rsidR="00F437E2">
        <w:t xml:space="preserve">el Patrimonio Urbano y Cultural, elaborará, dentro de los 90 (noventa) días de sancionada la presente, un proyecto </w:t>
      </w:r>
      <w:r w:rsidR="00F437E2">
        <w:lastRenderedPageBreak/>
        <w:t>de reglamento de penalidades a aplicar en los distintos casos de infracción a estas normas, el que deberá ser aprobado por el Honorable Concejo Municipal mediante Ordenanza.</w:t>
      </w:r>
    </w:p>
    <w:p w14:paraId="1FAA70EA" w14:textId="4023FB78" w:rsidR="007541FE" w:rsidRDefault="007541FE" w:rsidP="007541FE">
      <w:pPr>
        <w:jc w:val="both"/>
      </w:pPr>
      <w:r>
        <w:t xml:space="preserve">ARTÍCULO 20°) </w:t>
      </w:r>
      <w:r w:rsidR="00F437E2">
        <w:t>Deróguense todas las Ordenanzas y Decretos que se opongan a la presente.</w:t>
      </w:r>
    </w:p>
    <w:p w14:paraId="58051C00" w14:textId="3F23E55B" w:rsidR="007B02CA" w:rsidRDefault="00717384" w:rsidP="001134BE">
      <w:pPr>
        <w:jc w:val="both"/>
      </w:pPr>
      <w:r>
        <w:t xml:space="preserve">ARTÍCULO </w:t>
      </w:r>
      <w:r w:rsidR="00BE6D33">
        <w:t>21</w:t>
      </w:r>
      <w:r w:rsidR="00B434B0">
        <w:t xml:space="preserve">°) </w:t>
      </w:r>
      <w:r w:rsidR="00995CDD">
        <w:t>Elévese</w:t>
      </w:r>
      <w:r w:rsidR="007B02CA">
        <w:t xml:space="preserve"> al Departamento Ejecutivo Municipal de Ceres, a sus efectos, comuníquese, publíquese y oportunamente archívese.</w:t>
      </w:r>
    </w:p>
    <w:p w14:paraId="69B529B6" w14:textId="29CF9477" w:rsidR="00B2197C" w:rsidRDefault="00B2197C" w:rsidP="007B02CA">
      <w:pPr>
        <w:jc w:val="both"/>
      </w:pPr>
      <w:r>
        <w:tab/>
        <w:t xml:space="preserve">Dada en la Sala de Sesiones del H. Concejo </w:t>
      </w:r>
      <w:r w:rsidR="00107838">
        <w:t>Municipa</w:t>
      </w:r>
      <w:r w:rsidR="00C61257">
        <w:t xml:space="preserve">l de Ceres, a los </w:t>
      </w:r>
      <w:r w:rsidR="00F437E2">
        <w:t>veintisiete</w:t>
      </w:r>
      <w:r w:rsidR="007A73DE">
        <w:t xml:space="preserve"> días del mes de agosto</w:t>
      </w:r>
      <w:r w:rsidR="000A1371">
        <w:t xml:space="preserve"> de dos mil </w:t>
      </w:r>
      <w:r w:rsidR="00B86A47">
        <w:t>veinte. -</w:t>
      </w:r>
    </w:p>
    <w:p w14:paraId="660E2B2B" w14:textId="77777777" w:rsidR="00B2197C" w:rsidRPr="00D90C57" w:rsidRDefault="00B2197C" w:rsidP="00D12F87">
      <w:pPr>
        <w:jc w:val="both"/>
      </w:pPr>
    </w:p>
    <w:sectPr w:rsidR="00B2197C" w:rsidRPr="00D90C57" w:rsidSect="00140370">
      <w:headerReference w:type="default" r:id="rId8"/>
      <w:footerReference w:type="default" r:id="rId9"/>
      <w:pgSz w:w="11906" w:h="16838" w:code="9"/>
      <w:pgMar w:top="1758" w:right="1134" w:bottom="3686" w:left="1701" w:header="192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3281D" w14:textId="77777777" w:rsidR="00051D1A" w:rsidRDefault="00051D1A" w:rsidP="008327C8">
      <w:pPr>
        <w:spacing w:after="0" w:line="240" w:lineRule="auto"/>
      </w:pPr>
      <w:r>
        <w:separator/>
      </w:r>
    </w:p>
  </w:endnote>
  <w:endnote w:type="continuationSeparator" w:id="0">
    <w:p w14:paraId="13CDE2A7" w14:textId="77777777" w:rsidR="00051D1A" w:rsidRDefault="00051D1A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AE7A" w14:textId="77777777" w:rsidR="00477C9D" w:rsidRDefault="00477C9D" w:rsidP="008327C8">
    <w:pPr>
      <w:pStyle w:val="Piedepgina"/>
      <w:ind w:left="397" w:right="57"/>
      <w:rPr>
        <w:sz w:val="20"/>
        <w:szCs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8465AE" wp14:editId="0A3DAC24">
              <wp:simplePos x="0" y="0"/>
              <wp:positionH relativeFrom="margin">
                <wp:posOffset>-222250</wp:posOffset>
              </wp:positionH>
              <wp:positionV relativeFrom="paragraph">
                <wp:posOffset>226505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0A86EF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5pt,17.85pt" to="551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4Gf9wt0AAAAKAQAADwAAAGRy&#10;cy9kb3ducmV2LnhtbEyPwU7DMBBE70j8g7VI3Fo7BDcozaYqlRBnWi69Ock2iYjXIXbb8Pe4JziO&#10;ZjTzptjMdhAXmnzvGCFZKhDEtWt6bhE+D2+LFxA+GG7M4JgQfsjDpry/K0zeuCt/0GUfWhFL2OcG&#10;oQthzKX0dUfW+KUbiaN3cpM1Icqplc1krrHcDvJJqZW0pue40JmRdh3VX/uzRTi8WzVXod8Rf2dq&#10;e3zVKz5qxMeHebsGEWgOf2G44Ud0KCNT5c7ceDEgLFIdvwSEVGcgboFEpRpEhfCcZCDLQv6/UP4C&#10;AAD//wMAUEsBAi0AFAAGAAgAAAAhALaDOJL+AAAA4QEAABMAAAAAAAAAAAAAAAAAAAAAAFtDb250&#10;ZW50X1R5cGVzXS54bWxQSwECLQAUAAYACAAAACEAOP0h/9YAAACUAQAACwAAAAAAAAAAAAAAAAAv&#10;AQAAX3JlbHMvLnJlbHNQSwECLQAUAAYACAAAACEAULiUhcEBAADBAwAADgAAAAAAAAAAAAAAAAAu&#10;AgAAZHJzL2Uyb0RvYy54bWxQSwECLQAUAAYACAAAACEA4Gf9wt0AAAAKAQAADwAAAAAAAAAAAAAA&#10;AAAbBAAAZHJzL2Rvd25yZXYueG1sUEsFBgAAAAAEAAQA8wAAACUFAAAAAA==&#10;" strokecolor="black [3200]" strokeweight=".5pt">
              <v:stroke joinstyle="miter"/>
              <w10:wrap anchorx="margin"/>
            </v:line>
          </w:pict>
        </mc:Fallback>
      </mc:AlternateContent>
    </w:r>
  </w:p>
  <w:p w14:paraId="177047E7" w14:textId="77777777" w:rsidR="00477C9D" w:rsidRDefault="00477C9D" w:rsidP="008327C8">
    <w:pPr>
      <w:pStyle w:val="Piedepgina"/>
      <w:ind w:left="-737"/>
      <w:rPr>
        <w:sz w:val="20"/>
        <w:szCs w:val="20"/>
      </w:rPr>
    </w:pPr>
  </w:p>
  <w:p w14:paraId="49832AA1" w14:textId="77777777" w:rsidR="00477C9D" w:rsidRPr="00C2759C" w:rsidRDefault="00477C9D" w:rsidP="008327C8">
    <w:pPr>
      <w:pStyle w:val="Piedepgina"/>
      <w:ind w:left="-737"/>
      <w:rPr>
        <w:sz w:val="20"/>
        <w:szCs w:val="20"/>
      </w:rPr>
    </w:pPr>
    <w:r>
      <w:rPr>
        <w:sz w:val="20"/>
        <w:szCs w:val="20"/>
      </w:rPr>
      <w:t xml:space="preserve">                    </w:t>
    </w:r>
    <w:r w:rsidRPr="00C2759C">
      <w:rPr>
        <w:sz w:val="20"/>
        <w:szCs w:val="20"/>
      </w:rPr>
      <w:t>Avda. T. Malb</w:t>
    </w:r>
    <w:r>
      <w:rPr>
        <w:sz w:val="20"/>
        <w:szCs w:val="20"/>
      </w:rPr>
      <w:t>rán N° 75 – Telefax: 03491 – 42</w:t>
    </w:r>
    <w:r w:rsidRPr="00C2759C">
      <w:rPr>
        <w:sz w:val="20"/>
        <w:szCs w:val="20"/>
      </w:rPr>
      <w:t>0033/422434 – e-mail:concejoceres@yahoo.com.ar –www.concejodeceres.com</w:t>
    </w:r>
  </w:p>
  <w:p w14:paraId="480747CB" w14:textId="77777777" w:rsidR="00477C9D" w:rsidRDefault="00477C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7C0E2" w14:textId="77777777" w:rsidR="00051D1A" w:rsidRDefault="00051D1A" w:rsidP="008327C8">
      <w:pPr>
        <w:spacing w:after="0" w:line="240" w:lineRule="auto"/>
      </w:pPr>
      <w:r>
        <w:separator/>
      </w:r>
    </w:p>
  </w:footnote>
  <w:footnote w:type="continuationSeparator" w:id="0">
    <w:p w14:paraId="15E55DE6" w14:textId="77777777" w:rsidR="00051D1A" w:rsidRDefault="00051D1A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AC3BA" w14:textId="77777777" w:rsidR="00477C9D" w:rsidRDefault="00477C9D">
    <w:pPr>
      <w:pStyle w:val="Encabezado"/>
    </w:pPr>
    <w:r w:rsidRPr="008327C8">
      <w:rPr>
        <w:noProof/>
        <w:lang w:val="es-AR" w:eastAsia="es-AR"/>
      </w:rPr>
      <w:drawing>
        <wp:anchor distT="0" distB="0" distL="114300" distR="114300" simplePos="0" relativeHeight="251656192" behindDoc="0" locked="0" layoutInCell="1" allowOverlap="1" wp14:anchorId="074AF845" wp14:editId="622312BB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927B74" wp14:editId="6C970414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7FCFE7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79039726" w14:textId="77777777" w:rsidR="00477C9D" w:rsidRDefault="00477C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2CA0"/>
    <w:multiLevelType w:val="multilevel"/>
    <w:tmpl w:val="24423B6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35CB"/>
    <w:multiLevelType w:val="hybridMultilevel"/>
    <w:tmpl w:val="1020FCE0"/>
    <w:lvl w:ilvl="0" w:tplc="4F7E20E4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06379"/>
    <w:multiLevelType w:val="hybridMultilevel"/>
    <w:tmpl w:val="C9A0A8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36594"/>
    <w:multiLevelType w:val="hybridMultilevel"/>
    <w:tmpl w:val="FFFFFFFF"/>
    <w:lvl w:ilvl="0" w:tplc="314ED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ACE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FFAC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6F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87D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CEC8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0E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0B6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332A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0536B"/>
    <w:multiLevelType w:val="hybridMultilevel"/>
    <w:tmpl w:val="D3E826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F1DC7"/>
    <w:multiLevelType w:val="hybridMultilevel"/>
    <w:tmpl w:val="40A2EA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16D51"/>
    <w:multiLevelType w:val="hybridMultilevel"/>
    <w:tmpl w:val="1FF8AD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A5883"/>
    <w:multiLevelType w:val="hybridMultilevel"/>
    <w:tmpl w:val="A9E2D3C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1068DF"/>
    <w:multiLevelType w:val="hybridMultilevel"/>
    <w:tmpl w:val="0D6667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60727"/>
    <w:multiLevelType w:val="hybridMultilevel"/>
    <w:tmpl w:val="49B4E8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E499A"/>
    <w:multiLevelType w:val="hybridMultilevel"/>
    <w:tmpl w:val="D9B69B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1229F"/>
    <w:multiLevelType w:val="hybridMultilevel"/>
    <w:tmpl w:val="D0BEC13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33EA1"/>
    <w:multiLevelType w:val="hybridMultilevel"/>
    <w:tmpl w:val="F07686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D69A1"/>
    <w:multiLevelType w:val="hybridMultilevel"/>
    <w:tmpl w:val="073CCF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62172"/>
    <w:multiLevelType w:val="hybridMultilevel"/>
    <w:tmpl w:val="B9265A1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AC3287"/>
    <w:multiLevelType w:val="hybridMultilevel"/>
    <w:tmpl w:val="24423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80C83"/>
    <w:multiLevelType w:val="hybridMultilevel"/>
    <w:tmpl w:val="78AE1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D56EF"/>
    <w:multiLevelType w:val="hybridMultilevel"/>
    <w:tmpl w:val="FFFFFFFF"/>
    <w:lvl w:ilvl="0" w:tplc="9E385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6D3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CC4F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5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CA7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F8EB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68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801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AD26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F269C"/>
    <w:multiLevelType w:val="hybridMultilevel"/>
    <w:tmpl w:val="B18CC6B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01961"/>
    <w:multiLevelType w:val="hybridMultilevel"/>
    <w:tmpl w:val="847C1D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2065F2"/>
    <w:multiLevelType w:val="hybridMultilevel"/>
    <w:tmpl w:val="A5A09A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F28B5"/>
    <w:multiLevelType w:val="hybridMultilevel"/>
    <w:tmpl w:val="E3CCAD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A7229"/>
    <w:multiLevelType w:val="hybridMultilevel"/>
    <w:tmpl w:val="ADB45B9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F960D3"/>
    <w:multiLevelType w:val="multilevel"/>
    <w:tmpl w:val="2C0A001D"/>
    <w:styleLink w:val="Estilo1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45768"/>
    <w:multiLevelType w:val="multilevel"/>
    <w:tmpl w:val="2C0A001D"/>
    <w:numStyleLink w:val="Estilo1"/>
  </w:abstractNum>
  <w:abstractNum w:abstractNumId="29" w15:restartNumberingAfterBreak="0">
    <w:nsid w:val="4ECB7AD8"/>
    <w:multiLevelType w:val="hybridMultilevel"/>
    <w:tmpl w:val="FFFFFFFF"/>
    <w:lvl w:ilvl="0" w:tplc="1EF62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E58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F9E5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66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A76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6E24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0F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A69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B8E1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B01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685DDE"/>
    <w:multiLevelType w:val="hybridMultilevel"/>
    <w:tmpl w:val="C308BC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AB3E5F"/>
    <w:multiLevelType w:val="hybridMultilevel"/>
    <w:tmpl w:val="E82C5D28"/>
    <w:lvl w:ilvl="0" w:tplc="FE468A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C3D21"/>
    <w:multiLevelType w:val="hybridMultilevel"/>
    <w:tmpl w:val="FFFFFFFF"/>
    <w:lvl w:ilvl="0" w:tplc="CB343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2BB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5921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C7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A61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4203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4E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2E2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2247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B1E45"/>
    <w:multiLevelType w:val="hybridMultilevel"/>
    <w:tmpl w:val="FFFFFFFF"/>
    <w:lvl w:ilvl="0" w:tplc="F4004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260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954A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E0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2E3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97CC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CB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CEC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C5E2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42D7B"/>
    <w:multiLevelType w:val="hybridMultilevel"/>
    <w:tmpl w:val="F00EE1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A5C9C"/>
    <w:multiLevelType w:val="hybridMultilevel"/>
    <w:tmpl w:val="397EEE68"/>
    <w:lvl w:ilvl="0" w:tplc="FFFFFFFF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C976EC3"/>
    <w:multiLevelType w:val="hybridMultilevel"/>
    <w:tmpl w:val="EF5405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16"/>
  </w:num>
  <w:num w:numId="4">
    <w:abstractNumId w:val="4"/>
  </w:num>
  <w:num w:numId="5">
    <w:abstractNumId w:val="3"/>
  </w:num>
  <w:num w:numId="6">
    <w:abstractNumId w:val="10"/>
  </w:num>
  <w:num w:numId="7">
    <w:abstractNumId w:val="14"/>
  </w:num>
  <w:num w:numId="8">
    <w:abstractNumId w:val="7"/>
  </w:num>
  <w:num w:numId="9">
    <w:abstractNumId w:val="6"/>
  </w:num>
  <w:num w:numId="10">
    <w:abstractNumId w:val="2"/>
  </w:num>
  <w:num w:numId="11">
    <w:abstractNumId w:val="5"/>
  </w:num>
  <w:num w:numId="12">
    <w:abstractNumId w:val="3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3"/>
  </w:num>
  <w:num w:numId="17">
    <w:abstractNumId w:val="20"/>
  </w:num>
  <w:num w:numId="18">
    <w:abstractNumId w:val="34"/>
  </w:num>
  <w:num w:numId="19">
    <w:abstractNumId w:val="29"/>
  </w:num>
  <w:num w:numId="20">
    <w:abstractNumId w:val="23"/>
  </w:num>
  <w:num w:numId="21">
    <w:abstractNumId w:val="25"/>
  </w:num>
  <w:num w:numId="22">
    <w:abstractNumId w:val="12"/>
  </w:num>
  <w:num w:numId="23">
    <w:abstractNumId w:val="11"/>
  </w:num>
  <w:num w:numId="24">
    <w:abstractNumId w:val="9"/>
  </w:num>
  <w:num w:numId="25">
    <w:abstractNumId w:val="32"/>
  </w:num>
  <w:num w:numId="26">
    <w:abstractNumId w:val="31"/>
  </w:num>
  <w:num w:numId="27">
    <w:abstractNumId w:val="17"/>
  </w:num>
  <w:num w:numId="28">
    <w:abstractNumId w:val="19"/>
  </w:num>
  <w:num w:numId="29">
    <w:abstractNumId w:val="35"/>
  </w:num>
  <w:num w:numId="30">
    <w:abstractNumId w:val="8"/>
  </w:num>
  <w:num w:numId="31">
    <w:abstractNumId w:val="18"/>
  </w:num>
  <w:num w:numId="32">
    <w:abstractNumId w:val="30"/>
  </w:num>
  <w:num w:numId="33">
    <w:abstractNumId w:val="26"/>
  </w:num>
  <w:num w:numId="34">
    <w:abstractNumId w:val="28"/>
  </w:num>
  <w:num w:numId="35">
    <w:abstractNumId w:val="1"/>
  </w:num>
  <w:num w:numId="36">
    <w:abstractNumId w:val="24"/>
  </w:num>
  <w:num w:numId="37">
    <w:abstractNumId w:val="3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C8"/>
    <w:rsid w:val="00003272"/>
    <w:rsid w:val="00010B36"/>
    <w:rsid w:val="000224F7"/>
    <w:rsid w:val="00051D1A"/>
    <w:rsid w:val="00056274"/>
    <w:rsid w:val="00066D8C"/>
    <w:rsid w:val="00075AD4"/>
    <w:rsid w:val="00075B6E"/>
    <w:rsid w:val="00091FF7"/>
    <w:rsid w:val="000A1371"/>
    <w:rsid w:val="000A5CE6"/>
    <w:rsid w:val="00101921"/>
    <w:rsid w:val="00107838"/>
    <w:rsid w:val="001134BE"/>
    <w:rsid w:val="0011479A"/>
    <w:rsid w:val="00136BEC"/>
    <w:rsid w:val="00140370"/>
    <w:rsid w:val="00144788"/>
    <w:rsid w:val="001572DD"/>
    <w:rsid w:val="001776C3"/>
    <w:rsid w:val="00181C13"/>
    <w:rsid w:val="001B5A27"/>
    <w:rsid w:val="001C7855"/>
    <w:rsid w:val="001C7EDD"/>
    <w:rsid w:val="001D4CFB"/>
    <w:rsid w:val="001D64E9"/>
    <w:rsid w:val="001E2921"/>
    <w:rsid w:val="00212C4A"/>
    <w:rsid w:val="0022374B"/>
    <w:rsid w:val="002306A5"/>
    <w:rsid w:val="00237708"/>
    <w:rsid w:val="00242AAB"/>
    <w:rsid w:val="00252C12"/>
    <w:rsid w:val="002850A8"/>
    <w:rsid w:val="00292C68"/>
    <w:rsid w:val="002A1353"/>
    <w:rsid w:val="002A32B2"/>
    <w:rsid w:val="002B4563"/>
    <w:rsid w:val="002B6953"/>
    <w:rsid w:val="002C7E89"/>
    <w:rsid w:val="002D38B5"/>
    <w:rsid w:val="002E2B4E"/>
    <w:rsid w:val="002E4148"/>
    <w:rsid w:val="002F7B15"/>
    <w:rsid w:val="00302C70"/>
    <w:rsid w:val="00315651"/>
    <w:rsid w:val="003427E4"/>
    <w:rsid w:val="003A1C51"/>
    <w:rsid w:val="003A5FFA"/>
    <w:rsid w:val="003C2E52"/>
    <w:rsid w:val="003D4A18"/>
    <w:rsid w:val="00400743"/>
    <w:rsid w:val="004031E2"/>
    <w:rsid w:val="0042363D"/>
    <w:rsid w:val="00425CF3"/>
    <w:rsid w:val="00427BAD"/>
    <w:rsid w:val="00443888"/>
    <w:rsid w:val="0045442C"/>
    <w:rsid w:val="004544E4"/>
    <w:rsid w:val="00455AF6"/>
    <w:rsid w:val="00470583"/>
    <w:rsid w:val="00471340"/>
    <w:rsid w:val="00471FFD"/>
    <w:rsid w:val="00477C9D"/>
    <w:rsid w:val="00485E9B"/>
    <w:rsid w:val="004A2B6A"/>
    <w:rsid w:val="004A37C0"/>
    <w:rsid w:val="004B26D7"/>
    <w:rsid w:val="004B2980"/>
    <w:rsid w:val="004C7C6D"/>
    <w:rsid w:val="004F55B3"/>
    <w:rsid w:val="004F7BA4"/>
    <w:rsid w:val="00573B39"/>
    <w:rsid w:val="005C2A4D"/>
    <w:rsid w:val="005D40ED"/>
    <w:rsid w:val="005E524F"/>
    <w:rsid w:val="006204BD"/>
    <w:rsid w:val="006242A7"/>
    <w:rsid w:val="00624803"/>
    <w:rsid w:val="00625F58"/>
    <w:rsid w:val="0062654C"/>
    <w:rsid w:val="00635C78"/>
    <w:rsid w:val="00637ECF"/>
    <w:rsid w:val="00677776"/>
    <w:rsid w:val="00696B77"/>
    <w:rsid w:val="00697747"/>
    <w:rsid w:val="006A3D22"/>
    <w:rsid w:val="006A4D85"/>
    <w:rsid w:val="006A5970"/>
    <w:rsid w:val="006B245F"/>
    <w:rsid w:val="006D487B"/>
    <w:rsid w:val="006F65D3"/>
    <w:rsid w:val="0070114E"/>
    <w:rsid w:val="00717384"/>
    <w:rsid w:val="00737889"/>
    <w:rsid w:val="007502CC"/>
    <w:rsid w:val="007541FE"/>
    <w:rsid w:val="00754C7D"/>
    <w:rsid w:val="007841AC"/>
    <w:rsid w:val="00791846"/>
    <w:rsid w:val="007932C2"/>
    <w:rsid w:val="007A73DE"/>
    <w:rsid w:val="007B02CA"/>
    <w:rsid w:val="007D39B4"/>
    <w:rsid w:val="007E02F9"/>
    <w:rsid w:val="007E1148"/>
    <w:rsid w:val="007F0416"/>
    <w:rsid w:val="007F0E25"/>
    <w:rsid w:val="0080251B"/>
    <w:rsid w:val="008327C8"/>
    <w:rsid w:val="00883A02"/>
    <w:rsid w:val="00884F43"/>
    <w:rsid w:val="00892AD9"/>
    <w:rsid w:val="008E32B9"/>
    <w:rsid w:val="00900458"/>
    <w:rsid w:val="009026AA"/>
    <w:rsid w:val="009223A6"/>
    <w:rsid w:val="00924DE6"/>
    <w:rsid w:val="009266E1"/>
    <w:rsid w:val="0093517D"/>
    <w:rsid w:val="00937D86"/>
    <w:rsid w:val="009567BE"/>
    <w:rsid w:val="00960E29"/>
    <w:rsid w:val="0098786A"/>
    <w:rsid w:val="0099093B"/>
    <w:rsid w:val="0099242B"/>
    <w:rsid w:val="00995CDD"/>
    <w:rsid w:val="00995DDA"/>
    <w:rsid w:val="009A312D"/>
    <w:rsid w:val="009C1368"/>
    <w:rsid w:val="009C2D2E"/>
    <w:rsid w:val="009C7D76"/>
    <w:rsid w:val="009D2B62"/>
    <w:rsid w:val="009D59D9"/>
    <w:rsid w:val="009D7EB3"/>
    <w:rsid w:val="009F5F56"/>
    <w:rsid w:val="00A142E6"/>
    <w:rsid w:val="00A16CAE"/>
    <w:rsid w:val="00A200FE"/>
    <w:rsid w:val="00A20AF8"/>
    <w:rsid w:val="00A239E9"/>
    <w:rsid w:val="00A31ED8"/>
    <w:rsid w:val="00A40531"/>
    <w:rsid w:val="00A60341"/>
    <w:rsid w:val="00A724FC"/>
    <w:rsid w:val="00A74860"/>
    <w:rsid w:val="00AA197B"/>
    <w:rsid w:val="00AB4A47"/>
    <w:rsid w:val="00AD3339"/>
    <w:rsid w:val="00AF1402"/>
    <w:rsid w:val="00B0113B"/>
    <w:rsid w:val="00B0495B"/>
    <w:rsid w:val="00B05CF3"/>
    <w:rsid w:val="00B12371"/>
    <w:rsid w:val="00B13A64"/>
    <w:rsid w:val="00B2197C"/>
    <w:rsid w:val="00B434B0"/>
    <w:rsid w:val="00B4545F"/>
    <w:rsid w:val="00B46741"/>
    <w:rsid w:val="00B551BB"/>
    <w:rsid w:val="00B64134"/>
    <w:rsid w:val="00B851CB"/>
    <w:rsid w:val="00B86A47"/>
    <w:rsid w:val="00B875C5"/>
    <w:rsid w:val="00B87944"/>
    <w:rsid w:val="00BB5AFB"/>
    <w:rsid w:val="00BD4724"/>
    <w:rsid w:val="00BE3EE0"/>
    <w:rsid w:val="00BE6D33"/>
    <w:rsid w:val="00C15256"/>
    <w:rsid w:val="00C174F5"/>
    <w:rsid w:val="00C31252"/>
    <w:rsid w:val="00C33168"/>
    <w:rsid w:val="00C61257"/>
    <w:rsid w:val="00C74287"/>
    <w:rsid w:val="00C93E43"/>
    <w:rsid w:val="00C97437"/>
    <w:rsid w:val="00CA1772"/>
    <w:rsid w:val="00CA3E92"/>
    <w:rsid w:val="00CE029F"/>
    <w:rsid w:val="00CE4385"/>
    <w:rsid w:val="00D12F87"/>
    <w:rsid w:val="00D2012F"/>
    <w:rsid w:val="00D22AF2"/>
    <w:rsid w:val="00D46230"/>
    <w:rsid w:val="00D66612"/>
    <w:rsid w:val="00D90C57"/>
    <w:rsid w:val="00D94875"/>
    <w:rsid w:val="00D963E5"/>
    <w:rsid w:val="00DA746F"/>
    <w:rsid w:val="00DB48B1"/>
    <w:rsid w:val="00DD2443"/>
    <w:rsid w:val="00DD7B4F"/>
    <w:rsid w:val="00E03419"/>
    <w:rsid w:val="00E10A75"/>
    <w:rsid w:val="00E24A74"/>
    <w:rsid w:val="00E4399F"/>
    <w:rsid w:val="00E5197A"/>
    <w:rsid w:val="00E52944"/>
    <w:rsid w:val="00E7172D"/>
    <w:rsid w:val="00E815F0"/>
    <w:rsid w:val="00E8167E"/>
    <w:rsid w:val="00E81794"/>
    <w:rsid w:val="00E87C0F"/>
    <w:rsid w:val="00E9651A"/>
    <w:rsid w:val="00E974FC"/>
    <w:rsid w:val="00ED7198"/>
    <w:rsid w:val="00EF391A"/>
    <w:rsid w:val="00EF4126"/>
    <w:rsid w:val="00F10803"/>
    <w:rsid w:val="00F326EA"/>
    <w:rsid w:val="00F41C99"/>
    <w:rsid w:val="00F437E2"/>
    <w:rsid w:val="00F52867"/>
    <w:rsid w:val="00F60047"/>
    <w:rsid w:val="00F7084B"/>
    <w:rsid w:val="00F72A4D"/>
    <w:rsid w:val="00FA280D"/>
    <w:rsid w:val="00FB5E5E"/>
    <w:rsid w:val="00FD3072"/>
    <w:rsid w:val="00FD57CF"/>
    <w:rsid w:val="00FE205D"/>
    <w:rsid w:val="00FE23BC"/>
    <w:rsid w:val="00F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50E166"/>
  <w15:docId w15:val="{D27E086F-D8C1-4FD3-AD19-1724EE2D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93E43"/>
    <w:rPr>
      <w:b/>
      <w:bCs/>
    </w:rPr>
  </w:style>
  <w:style w:type="paragraph" w:styleId="NormalWeb">
    <w:name w:val="Normal (Web)"/>
    <w:basedOn w:val="Normal"/>
    <w:uiPriority w:val="99"/>
    <w:unhideWhenUsed/>
    <w:rsid w:val="00AA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Estilo1">
    <w:name w:val="Estilo1"/>
    <w:uiPriority w:val="99"/>
    <w:rsid w:val="0011479A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4AB28-A9C0-4D9F-8BCC-D90F6A8B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2306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Samy Ponce</cp:lastModifiedBy>
  <cp:revision>6</cp:revision>
  <cp:lastPrinted>2020-08-20T15:14:00Z</cp:lastPrinted>
  <dcterms:created xsi:type="dcterms:W3CDTF">2020-08-28T13:05:00Z</dcterms:created>
  <dcterms:modified xsi:type="dcterms:W3CDTF">2020-08-28T15:25:00Z</dcterms:modified>
</cp:coreProperties>
</file>