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47DA4901" w:rsidR="00AE1326" w:rsidRPr="00AE1326" w:rsidRDefault="00066905" w:rsidP="00F47B08">
      <w:pPr>
        <w:spacing w:before="12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Ceres, </w:t>
      </w:r>
      <w:r w:rsidR="005052E2">
        <w:rPr>
          <w:rFonts w:cstheme="minorHAnsi"/>
        </w:rPr>
        <w:t>0</w:t>
      </w:r>
      <w:r w:rsidR="000665D1">
        <w:rPr>
          <w:rFonts w:cstheme="minorHAnsi"/>
        </w:rPr>
        <w:t>8</w:t>
      </w:r>
      <w:r w:rsidR="004E1AF6">
        <w:rPr>
          <w:rFonts w:cstheme="minorHAnsi"/>
        </w:rPr>
        <w:t xml:space="preserve"> de </w:t>
      </w:r>
      <w:r w:rsidR="005052E2">
        <w:rPr>
          <w:rFonts w:cstheme="minorHAnsi"/>
        </w:rPr>
        <w:t>ju</w:t>
      </w:r>
      <w:r w:rsidR="000665D1">
        <w:rPr>
          <w:rFonts w:cstheme="minorHAnsi"/>
        </w:rPr>
        <w:t>l</w:t>
      </w:r>
      <w:r w:rsidR="005052E2">
        <w:rPr>
          <w:rFonts w:cstheme="minorHAnsi"/>
        </w:rPr>
        <w:t>io</w:t>
      </w:r>
      <w:r w:rsidR="00F47B08">
        <w:rPr>
          <w:rFonts w:cstheme="minorHAnsi"/>
        </w:rPr>
        <w:t xml:space="preserve"> de 2024</w:t>
      </w:r>
      <w:r w:rsidR="00AE1326">
        <w:rPr>
          <w:rFonts w:cstheme="minorHAnsi"/>
        </w:rPr>
        <w:t>.</w:t>
      </w:r>
    </w:p>
    <w:p w14:paraId="37C7A445" w14:textId="6B089FCA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66905">
        <w:rPr>
          <w:rFonts w:cstheme="minorHAnsi"/>
          <w:u w:val="single"/>
        </w:rPr>
        <w:t xml:space="preserve"> N°18</w:t>
      </w:r>
      <w:r w:rsidR="000665D1">
        <w:rPr>
          <w:rFonts w:cstheme="minorHAnsi"/>
          <w:u w:val="single"/>
        </w:rPr>
        <w:t>50</w:t>
      </w:r>
      <w:r w:rsidR="00F47B08">
        <w:rPr>
          <w:rFonts w:cstheme="minorHAnsi"/>
          <w:u w:val="single"/>
        </w:rPr>
        <w:t>/2024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VISTO:</w:t>
      </w:r>
    </w:p>
    <w:p w14:paraId="38C7C928" w14:textId="2CE972CC" w:rsidR="00C77F3F" w:rsidRPr="00C77F3F" w:rsidRDefault="00066905" w:rsidP="00C77F3F">
      <w:pPr>
        <w:spacing w:line="240" w:lineRule="auto"/>
        <w:jc w:val="both"/>
        <w:rPr>
          <w:rFonts w:cstheme="minorHAnsi"/>
          <w:bCs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C77F3F" w:rsidRPr="00C77F3F">
        <w:rPr>
          <w:rFonts w:cstheme="minorHAnsi"/>
          <w:bCs/>
        </w:rPr>
        <w:t>La Ordenanza N°1843/2024; La Ordenanza N°1796/2022 por la cual la Municipalidad de Ceres se adhiere al programa “Caminos de la Ruralidad” creado mediante Decreto provincial 1300/20</w:t>
      </w:r>
      <w:r w:rsidR="00C77F3F">
        <w:rPr>
          <w:rFonts w:cstheme="minorHAnsi"/>
          <w:bCs/>
        </w:rPr>
        <w:t>, y</w:t>
      </w:r>
    </w:p>
    <w:p w14:paraId="1E973CAB" w14:textId="637CCC5C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3757D321" w14:textId="77777777" w:rsidR="00C77F3F" w:rsidRPr="00C77F3F" w:rsidRDefault="000665D1" w:rsidP="001C6F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77F3F" w:rsidRPr="00C77F3F">
        <w:rPr>
          <w:rFonts w:cstheme="minorHAnsi"/>
        </w:rPr>
        <w:t xml:space="preserve">Que en cumplimiento de la Ordenanza mencionada se ha conformado, el 28 de mayo de 2024, la Comisión de apoyo para la construcción, mantenimiento y conservación de los caminos rurales, denominada “Caminos Productivos”. </w:t>
      </w:r>
    </w:p>
    <w:p w14:paraId="3F4B7167" w14:textId="150A6D76" w:rsidR="00C77F3F" w:rsidRPr="00C77F3F" w:rsidRDefault="00C77F3F" w:rsidP="001C6F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>Que se adjunta a la presente copia del acta constitutiva y reglamento interno de la misma. (Anexo 1)</w:t>
      </w:r>
    </w:p>
    <w:p w14:paraId="4C4A6325" w14:textId="081F549A" w:rsidR="00C77F3F" w:rsidRPr="00C77F3F" w:rsidRDefault="00C77F3F" w:rsidP="001C6F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 xml:space="preserve">Que la Comisión se ajusta a los requerimientos del </w:t>
      </w:r>
      <w:r w:rsidR="00A916C1">
        <w:rPr>
          <w:rFonts w:cstheme="minorHAnsi"/>
        </w:rPr>
        <w:t>Artículo</w:t>
      </w:r>
      <w:r w:rsidRPr="00C77F3F">
        <w:rPr>
          <w:rFonts w:cstheme="minorHAnsi"/>
        </w:rPr>
        <w:t xml:space="preserve"> 6</w:t>
      </w:r>
      <w:r w:rsidR="00A916C1">
        <w:rPr>
          <w:rFonts w:cstheme="minorHAnsi"/>
        </w:rPr>
        <w:t>°</w:t>
      </w:r>
      <w:r w:rsidRPr="00C77F3F">
        <w:rPr>
          <w:rFonts w:cstheme="minorHAnsi"/>
        </w:rPr>
        <w:t xml:space="preserve"> de la </w:t>
      </w:r>
      <w:r w:rsidR="00A916C1">
        <w:rPr>
          <w:rFonts w:cstheme="minorHAnsi"/>
        </w:rPr>
        <w:t>O</w:t>
      </w:r>
      <w:r w:rsidRPr="00C77F3F">
        <w:rPr>
          <w:rFonts w:cstheme="minorHAnsi"/>
        </w:rPr>
        <w:t>rdenanza N°1796/22.</w:t>
      </w:r>
    </w:p>
    <w:p w14:paraId="5CCA5D67" w14:textId="732B182B" w:rsidR="00C77F3F" w:rsidRPr="00C77F3F" w:rsidRDefault="00C77F3F" w:rsidP="001C6F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 xml:space="preserve">Que asimismo se han hecho los trámites para la apertura de la cuenta bancaria mencionada el </w:t>
      </w:r>
      <w:r w:rsidR="00A916C1">
        <w:rPr>
          <w:rFonts w:cstheme="minorHAnsi"/>
        </w:rPr>
        <w:t>Artículo</w:t>
      </w:r>
      <w:r w:rsidRPr="00C77F3F">
        <w:rPr>
          <w:rFonts w:cstheme="minorHAnsi"/>
        </w:rPr>
        <w:t xml:space="preserve"> 7</w:t>
      </w:r>
      <w:r w:rsidR="00A916C1">
        <w:rPr>
          <w:rFonts w:cstheme="minorHAnsi"/>
        </w:rPr>
        <w:t>°</w:t>
      </w:r>
      <w:r w:rsidRPr="00C77F3F">
        <w:rPr>
          <w:rFonts w:cstheme="minorHAnsi"/>
        </w:rPr>
        <w:t>, la cual se encuentra actualmente activa.</w:t>
      </w:r>
    </w:p>
    <w:p w14:paraId="5A6E25E3" w14:textId="4FAE9056" w:rsidR="00C77F3F" w:rsidRPr="00C77F3F" w:rsidRDefault="00C77F3F" w:rsidP="001C6F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 xml:space="preserve">Que, en fecha 11 de junio del 2024, la Provincia ya ha transferido un monto de $ 139.651.187,14 (Pesos Ciento Treinta y Nueve Millones Seiscientos Cincuenta y Un Mil Ciento Ochenta y Siete con Catorce ctvs.) correspondiente a la primera etapa de un total de $349.127.967,84 (Pesos trescientos cuarenta y nueve millones ciento veintisiete mil novecientos sesenta y siete con ochenta y cuatro centavos), según Resolución </w:t>
      </w:r>
      <w:r w:rsidR="00A916C1">
        <w:rPr>
          <w:rFonts w:cstheme="minorHAnsi"/>
        </w:rPr>
        <w:t>N°</w:t>
      </w:r>
      <w:r w:rsidRPr="00C77F3F">
        <w:rPr>
          <w:rFonts w:cstheme="minorHAnsi"/>
        </w:rPr>
        <w:t>261 del 29 de abril del corriente y convenio N°41436 refrendado el 30 de mayo.</w:t>
      </w:r>
    </w:p>
    <w:p w14:paraId="4EB05DC4" w14:textId="2A6CBFD4" w:rsidR="00C77F3F" w:rsidRPr="00C77F3F" w:rsidRDefault="00C77F3F" w:rsidP="00C77F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>Que dicho monto se destinará a la adquisición de 4500 toneladas de material pétreo.</w:t>
      </w:r>
    </w:p>
    <w:p w14:paraId="5F09FC0C" w14:textId="26646C45" w:rsidR="00C77F3F" w:rsidRPr="00C77F3F" w:rsidRDefault="00C77F3F" w:rsidP="00C77F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>Que en fecha 1 de julio de 2024 se reunió la Comisión y se decidió presentar un proyecto de ordenanza a los fines de obtener la autorización de este Honorable Concejo Municipal para la compra de los materiales necesarios a través de la solicitud de 3 presupuestos. Se adjunta copia del Acta Correspondiente.</w:t>
      </w:r>
    </w:p>
    <w:p w14:paraId="1D173C04" w14:textId="2888EC20" w:rsidR="00C77F3F" w:rsidRPr="00C77F3F" w:rsidRDefault="00C77F3F" w:rsidP="00C77F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>Que la Ordenanza N°1843/24 dispone los procedimientos formales de compra del Municipio correspondientes según los montos de la misma, exceptuándose en este caso el mecanismo de licitación.</w:t>
      </w:r>
    </w:p>
    <w:p w14:paraId="1F662F43" w14:textId="43BC37F5" w:rsidR="00C77F3F" w:rsidRPr="00C77F3F" w:rsidRDefault="00C77F3F" w:rsidP="00C77F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7F3F">
        <w:rPr>
          <w:rFonts w:cstheme="minorHAnsi"/>
        </w:rPr>
        <w:t>Tal pedido se fundamenta en que la inflación imperante en Argentina no permite que los proveedores puedan fijar un precio y mantenerlo por el tiempo que requiere un proceso licitatorio ocasionando que los plazos se extiendan de manera considerable y se devalúe el dinero afectado a esta importante obra.</w:t>
      </w:r>
    </w:p>
    <w:p w14:paraId="5401CEFD" w14:textId="2E2FCD98" w:rsidR="00066905" w:rsidRPr="00066905" w:rsidRDefault="00066905" w:rsidP="00C77F3F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lastRenderedPageBreak/>
        <w:t>POR LO QUE:</w:t>
      </w:r>
    </w:p>
    <w:p w14:paraId="07027019" w14:textId="76E41CBD" w:rsidR="000665D1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  <w:r w:rsidR="005052E2">
        <w:rPr>
          <w:rFonts w:cstheme="minorHAnsi"/>
        </w:rPr>
        <w:t xml:space="preserve"> 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EE7D20E" w14:textId="214105A5" w:rsidR="00A916C1" w:rsidRPr="00A916C1" w:rsidRDefault="00A916C1" w:rsidP="00A916C1">
      <w:pPr>
        <w:spacing w:line="240" w:lineRule="auto"/>
        <w:jc w:val="both"/>
        <w:rPr>
          <w:rFonts w:cstheme="minorHAnsi"/>
        </w:rPr>
      </w:pPr>
      <w:r w:rsidRPr="00A916C1">
        <w:rPr>
          <w:rFonts w:cstheme="minorHAnsi"/>
        </w:rPr>
        <w:t>ARTÍCULO 1°) Autorizase al departamento Ejecutivo Municipal, por intermedio de la Comisión “Caminos Productivos” a realizar la adquisición de 4500 toneladas de material pétreo para la ejecución de la primera etapa de la obra mencionada, conforme a Resolución N°261/24.-</w:t>
      </w:r>
    </w:p>
    <w:p w14:paraId="4E724DC9" w14:textId="29684C3A" w:rsidR="00A916C1" w:rsidRPr="00A916C1" w:rsidRDefault="00A916C1" w:rsidP="00A916C1">
      <w:pPr>
        <w:spacing w:line="240" w:lineRule="auto"/>
        <w:jc w:val="both"/>
        <w:rPr>
          <w:rFonts w:cstheme="minorHAnsi"/>
        </w:rPr>
      </w:pPr>
      <w:r w:rsidRPr="00A916C1">
        <w:rPr>
          <w:rFonts w:cstheme="minorHAnsi"/>
        </w:rPr>
        <w:t xml:space="preserve">ARTÍCULO 2°) La compra se efectuará por el monto de $139.651.187,14 (Pesos Ciento Treinta y Nueve Millones Seiscientos Cincuenta y Un Mil Ciento Ochenta y Siete con Catorce ctvs.), por única vez y por vía de excepción a la Ordenanza N°1843/24, mediante el procedimiento de solicitud de 3 presupuestos (inciso b, </w:t>
      </w:r>
      <w:r>
        <w:rPr>
          <w:rFonts w:cstheme="minorHAnsi"/>
        </w:rPr>
        <w:t>O</w:t>
      </w:r>
      <w:r w:rsidRPr="00A916C1">
        <w:rPr>
          <w:rFonts w:cstheme="minorHAnsi"/>
        </w:rPr>
        <w:t xml:space="preserve">rdenanza </w:t>
      </w:r>
      <w:r>
        <w:rPr>
          <w:rFonts w:cstheme="minorHAnsi"/>
        </w:rPr>
        <w:t>N°</w:t>
      </w:r>
      <w:r w:rsidRPr="00A916C1">
        <w:rPr>
          <w:rFonts w:cstheme="minorHAnsi"/>
        </w:rPr>
        <w:t>1843/2024).</w:t>
      </w:r>
    </w:p>
    <w:p w14:paraId="121EE4AD" w14:textId="77777777" w:rsidR="00A916C1" w:rsidRPr="00A916C1" w:rsidRDefault="00A916C1" w:rsidP="00A916C1">
      <w:pPr>
        <w:spacing w:line="240" w:lineRule="auto"/>
        <w:jc w:val="both"/>
        <w:rPr>
          <w:rFonts w:cstheme="minorHAnsi"/>
        </w:rPr>
      </w:pPr>
      <w:r w:rsidRPr="00A916C1">
        <w:rPr>
          <w:rFonts w:cstheme="minorHAnsi"/>
        </w:rPr>
        <w:t>ARTÍCULO 3°) Se autoriza la ampliación presupuestaria de la Ordenanza N° 1841/2024, por el monto de $139.651.187,14 (Pesos Ciento Treinta y Nueve Millones Seiscientos Cincuenta y Un Mil Ciento Ochenta y Siete con Catorce ctvs.), el cual quedará equilibrado por el gasto que demande el cumplimiento de la presente ordenanza que será imputado a las partidas creadas a tal fin.</w:t>
      </w:r>
    </w:p>
    <w:p w14:paraId="5E4C8D87" w14:textId="5E6D775C" w:rsidR="00066905" w:rsidRPr="00066905" w:rsidRDefault="00066905" w:rsidP="000665D1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A916C1">
        <w:rPr>
          <w:rFonts w:cstheme="minorHAnsi"/>
        </w:rPr>
        <w:t>4</w:t>
      </w:r>
      <w:r w:rsidRPr="00066905">
        <w:rPr>
          <w:rFonts w:cstheme="minorHAnsi"/>
        </w:rPr>
        <w:t xml:space="preserve">°) Elévese al Departamento Ejecutivo Municipal de Ceres, a sus efectos.  Comuníquese, publíquese y oportunamente archívese.     </w:t>
      </w:r>
      <w:r w:rsidRPr="00066905">
        <w:rPr>
          <w:rFonts w:cstheme="minorHAnsi"/>
        </w:rPr>
        <w:tab/>
      </w:r>
    </w:p>
    <w:p w14:paraId="7E65BBE6" w14:textId="1FF71F71" w:rsidR="00AE1326" w:rsidRPr="002B6EF0" w:rsidRDefault="00AE1326" w:rsidP="00F47B0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Dada en la Sala de Sesiones d</w:t>
      </w:r>
      <w:r w:rsidR="007821DD">
        <w:rPr>
          <w:rFonts w:cstheme="minorHAnsi"/>
        </w:rPr>
        <w:t xml:space="preserve">el H. Concejo Municipal a </w:t>
      </w:r>
      <w:r w:rsidR="00066905">
        <w:rPr>
          <w:rFonts w:cstheme="minorHAnsi"/>
        </w:rPr>
        <w:t xml:space="preserve">los </w:t>
      </w:r>
      <w:r w:rsidR="003F444C">
        <w:rPr>
          <w:rFonts w:cstheme="minorHAnsi"/>
        </w:rPr>
        <w:t>0</w:t>
      </w:r>
      <w:r w:rsidR="000665D1">
        <w:rPr>
          <w:rFonts w:cstheme="minorHAnsi"/>
        </w:rPr>
        <w:t>8</w:t>
      </w:r>
      <w:r w:rsidR="00373506">
        <w:rPr>
          <w:rFonts w:cstheme="minorHAnsi"/>
        </w:rPr>
        <w:t xml:space="preserve"> </w:t>
      </w:r>
      <w:r w:rsidR="004E1AF6">
        <w:rPr>
          <w:rFonts w:cstheme="minorHAnsi"/>
        </w:rPr>
        <w:t xml:space="preserve">días del mes de </w:t>
      </w:r>
      <w:r w:rsidR="003F444C">
        <w:rPr>
          <w:rFonts w:cstheme="minorHAnsi"/>
        </w:rPr>
        <w:t>ju</w:t>
      </w:r>
      <w:r w:rsidR="000665D1">
        <w:rPr>
          <w:rFonts w:cstheme="minorHAnsi"/>
        </w:rPr>
        <w:t>l</w:t>
      </w:r>
      <w:r w:rsidR="003F444C">
        <w:rPr>
          <w:rFonts w:cstheme="minorHAnsi"/>
        </w:rPr>
        <w:t>io</w:t>
      </w:r>
      <w:r w:rsidR="00F47B08">
        <w:rPr>
          <w:rFonts w:cstheme="minorHAnsi"/>
        </w:rPr>
        <w:t xml:space="preserve"> de 2024</w:t>
      </w:r>
      <w:r>
        <w:rPr>
          <w:rFonts w:cstheme="minorHAnsi"/>
        </w:rPr>
        <w:t>.-</w:t>
      </w:r>
    </w:p>
    <w:p w14:paraId="078CC156" w14:textId="643CC267" w:rsidR="009C1A34" w:rsidRPr="004F4C17" w:rsidRDefault="00AC4169" w:rsidP="00F47B08">
      <w:pPr>
        <w:spacing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4F4C17">
        <w:rPr>
          <w:rFonts w:cstheme="minorHAnsi"/>
        </w:rPr>
        <w:t xml:space="preserve">  </w:t>
      </w:r>
      <w:r w:rsidRPr="004F4C17">
        <w:rPr>
          <w:rFonts w:cstheme="minorHAnsi"/>
        </w:rPr>
        <w:tab/>
      </w:r>
    </w:p>
    <w:sectPr w:rsidR="009C1A34" w:rsidRPr="004F4C1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628A" w14:textId="77777777" w:rsidR="00C416EB" w:rsidRDefault="00C416EB" w:rsidP="008327C8">
      <w:pPr>
        <w:spacing w:after="0" w:line="240" w:lineRule="auto"/>
      </w:pPr>
      <w:r>
        <w:separator/>
      </w:r>
    </w:p>
  </w:endnote>
  <w:endnote w:type="continuationSeparator" w:id="0">
    <w:p w14:paraId="625B8AF4" w14:textId="77777777" w:rsidR="00C416EB" w:rsidRDefault="00C416EB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88BA" w14:textId="77777777" w:rsidR="00C416EB" w:rsidRDefault="00C416EB" w:rsidP="008327C8">
      <w:pPr>
        <w:spacing w:after="0" w:line="240" w:lineRule="auto"/>
      </w:pPr>
      <w:r>
        <w:separator/>
      </w:r>
    </w:p>
  </w:footnote>
  <w:footnote w:type="continuationSeparator" w:id="0">
    <w:p w14:paraId="4F4F8FFD" w14:textId="77777777" w:rsidR="00C416EB" w:rsidRDefault="00C416EB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7233"/>
    <w:rsid w:val="00367EAD"/>
    <w:rsid w:val="0037060C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93167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38CF"/>
    <w:rsid w:val="00A068DA"/>
    <w:rsid w:val="00A20AF8"/>
    <w:rsid w:val="00A27F2F"/>
    <w:rsid w:val="00A36FC4"/>
    <w:rsid w:val="00A60341"/>
    <w:rsid w:val="00A761FB"/>
    <w:rsid w:val="00A7746B"/>
    <w:rsid w:val="00A9017C"/>
    <w:rsid w:val="00A916C1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AF7786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8</cp:revision>
  <cp:lastPrinted>2024-07-08T13:33:00Z</cp:lastPrinted>
  <dcterms:created xsi:type="dcterms:W3CDTF">2024-07-08T10:52:00Z</dcterms:created>
  <dcterms:modified xsi:type="dcterms:W3CDTF">2024-07-08T15:54:00Z</dcterms:modified>
</cp:coreProperties>
</file>