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F6FB" w14:textId="42607F62" w:rsidR="00FE5913" w:rsidRPr="00FE5913" w:rsidRDefault="00AC4169" w:rsidP="00AB56AE">
      <w:pPr>
        <w:spacing w:before="240" w:line="240" w:lineRule="auto"/>
        <w:jc w:val="right"/>
        <w:rPr>
          <w:rFonts w:cstheme="minorHAnsi"/>
        </w:rPr>
      </w:pPr>
      <w:bookmarkStart w:id="0" w:name="_Hlk178234496"/>
      <w:r w:rsidRPr="004F4C17">
        <w:rPr>
          <w:rFonts w:cstheme="minorHAnsi"/>
        </w:rPr>
        <w:tab/>
      </w:r>
      <w:bookmarkEnd w:id="0"/>
      <w:r w:rsidR="00FE5913" w:rsidRPr="00FE5913">
        <w:rPr>
          <w:rFonts w:cstheme="minorHAnsi"/>
        </w:rPr>
        <w:t xml:space="preserve">Ceres, </w:t>
      </w:r>
      <w:r w:rsidR="008F69F6">
        <w:rPr>
          <w:rFonts w:cstheme="minorHAnsi"/>
        </w:rPr>
        <w:t>28</w:t>
      </w:r>
      <w:r w:rsidR="00925BD8">
        <w:rPr>
          <w:rFonts w:cstheme="minorHAnsi"/>
        </w:rPr>
        <w:t xml:space="preserve"> </w:t>
      </w:r>
      <w:r w:rsidR="00FE5913" w:rsidRPr="00FE5913">
        <w:rPr>
          <w:rFonts w:cstheme="minorHAnsi"/>
        </w:rPr>
        <w:t xml:space="preserve">de </w:t>
      </w:r>
      <w:r w:rsidR="008F69F6">
        <w:rPr>
          <w:rFonts w:cstheme="minorHAnsi"/>
        </w:rPr>
        <w:t>mayo</w:t>
      </w:r>
      <w:r w:rsidR="00FE5913" w:rsidRPr="00FE5913">
        <w:rPr>
          <w:rFonts w:cstheme="minorHAnsi"/>
        </w:rPr>
        <w:t xml:space="preserve"> de 202</w:t>
      </w:r>
      <w:r w:rsidR="00957A4E">
        <w:rPr>
          <w:rFonts w:cstheme="minorHAnsi"/>
        </w:rPr>
        <w:t>6</w:t>
      </w:r>
      <w:r w:rsidR="00FE5913" w:rsidRPr="00FE5913">
        <w:rPr>
          <w:rFonts w:cstheme="minorHAnsi"/>
        </w:rPr>
        <w:t>.</w:t>
      </w:r>
    </w:p>
    <w:p w14:paraId="7E2FC18A" w14:textId="2765CD22" w:rsidR="00FE5913" w:rsidRPr="00FE5913" w:rsidRDefault="00FE5913" w:rsidP="00AB56AE">
      <w:pPr>
        <w:spacing w:before="240" w:line="240" w:lineRule="auto"/>
        <w:jc w:val="center"/>
        <w:rPr>
          <w:rFonts w:cstheme="minorHAnsi"/>
          <w:u w:val="single"/>
        </w:rPr>
      </w:pPr>
      <w:r w:rsidRPr="00FE5913">
        <w:rPr>
          <w:rFonts w:cstheme="minorHAnsi"/>
          <w:u w:val="single"/>
        </w:rPr>
        <w:t>ORDENANZA N°1</w:t>
      </w:r>
      <w:r w:rsidR="00055691">
        <w:rPr>
          <w:rFonts w:cstheme="minorHAnsi"/>
          <w:u w:val="single"/>
        </w:rPr>
        <w:t>9</w:t>
      </w:r>
      <w:r w:rsidR="008F69F6">
        <w:rPr>
          <w:rFonts w:cstheme="minorHAnsi"/>
          <w:u w:val="single"/>
        </w:rPr>
        <w:t>10</w:t>
      </w:r>
      <w:r w:rsidRPr="00FE5913">
        <w:rPr>
          <w:rFonts w:cstheme="minorHAnsi"/>
          <w:u w:val="single"/>
        </w:rPr>
        <w:t>/202</w:t>
      </w:r>
      <w:r w:rsidR="00957A4E">
        <w:rPr>
          <w:rFonts w:cstheme="minorHAnsi"/>
          <w:u w:val="single"/>
        </w:rPr>
        <w:t>6</w:t>
      </w:r>
      <w:r w:rsidRPr="00FE5913">
        <w:rPr>
          <w:rFonts w:cstheme="minorHAnsi"/>
          <w:u w:val="single"/>
        </w:rPr>
        <w:t>.</w:t>
      </w:r>
    </w:p>
    <w:p w14:paraId="6AF12765" w14:textId="77777777" w:rsidR="00EA6531" w:rsidRPr="00EA6531" w:rsidRDefault="00EA6531" w:rsidP="00EA6531">
      <w:pPr>
        <w:spacing w:line="240" w:lineRule="auto"/>
        <w:jc w:val="both"/>
        <w:rPr>
          <w:rFonts w:cstheme="minorHAnsi"/>
          <w:bCs/>
        </w:rPr>
      </w:pPr>
      <w:r w:rsidRPr="00EA6531">
        <w:rPr>
          <w:rFonts w:cstheme="minorHAnsi"/>
          <w:bCs/>
        </w:rPr>
        <w:t>VISTO:</w:t>
      </w:r>
    </w:p>
    <w:p w14:paraId="1E35962E" w14:textId="05285E69" w:rsidR="00195FB6" w:rsidRDefault="00195FB6" w:rsidP="00195FB6">
      <w:pPr>
        <w:jc w:val="both"/>
      </w:pPr>
      <w:r>
        <w:t xml:space="preserve"> </w:t>
      </w:r>
      <w:r>
        <w:tab/>
      </w:r>
      <w:r w:rsidR="008F69F6">
        <w:t>La morosidad tributaria existente en el pago de tributos, y</w:t>
      </w:r>
    </w:p>
    <w:p w14:paraId="3A4E6AAF" w14:textId="77777777" w:rsidR="00EA6531" w:rsidRPr="00EA6531" w:rsidRDefault="00EA6531" w:rsidP="00EA6531">
      <w:pPr>
        <w:spacing w:line="240" w:lineRule="auto"/>
        <w:jc w:val="both"/>
        <w:rPr>
          <w:rFonts w:cstheme="minorHAnsi"/>
          <w:bCs/>
        </w:rPr>
      </w:pPr>
      <w:r w:rsidRPr="00EA6531">
        <w:rPr>
          <w:rFonts w:cstheme="minorHAnsi"/>
          <w:bCs/>
        </w:rPr>
        <w:t>CONSIDERANDO:</w:t>
      </w:r>
    </w:p>
    <w:p w14:paraId="2D57E8E9" w14:textId="46CC9041" w:rsidR="008F69F6" w:rsidRDefault="00EA6531" w:rsidP="008F69F6">
      <w:pPr>
        <w:jc w:val="both"/>
      </w:pPr>
      <w:r w:rsidRPr="00EA6531">
        <w:rPr>
          <w:rFonts w:cstheme="minorHAnsi"/>
          <w:bCs/>
        </w:rPr>
        <w:t xml:space="preserve"> </w:t>
      </w:r>
      <w:r w:rsidRPr="00EA6531">
        <w:rPr>
          <w:rFonts w:cstheme="minorHAnsi"/>
          <w:bCs/>
        </w:rPr>
        <w:tab/>
      </w:r>
      <w:r w:rsidRPr="00EA6531">
        <w:rPr>
          <w:rFonts w:cstheme="minorHAnsi"/>
          <w:bCs/>
        </w:rPr>
        <w:tab/>
      </w:r>
      <w:r w:rsidR="008F69F6">
        <w:t xml:space="preserve">Que de acuerdo al principio de legalidad que rige en materia tributaria, corresponde al Órgano Legislativo sancionar las normas jurídicas correspondientes a la creación de los tributos de competencia municipal, que sean compatibles con la Constitución Nacional y la Provincial y con las leyes convenio que la Provincia de Santa Fe, en nombre de todos los municipios y comunas que la componen, ha suscripto con la Nación a los fines de la distribución de los recursos tributarios e impedir así la doble o </w:t>
      </w:r>
      <w:r w:rsidR="00521735">
        <w:t>múltiple</w:t>
      </w:r>
      <w:r w:rsidR="008F69F6">
        <w:t xml:space="preserve"> imposición.</w:t>
      </w:r>
    </w:p>
    <w:p w14:paraId="0589AA12" w14:textId="75658ACB" w:rsidR="008F69F6" w:rsidRDefault="008F69F6" w:rsidP="008F69F6">
      <w:pPr>
        <w:jc w:val="both"/>
      </w:pPr>
      <w:r>
        <w:t xml:space="preserve"> </w:t>
      </w:r>
      <w:r>
        <w:tab/>
      </w:r>
      <w:r>
        <w:tab/>
        <w:t>Que por el contexto económico actual se torna necesario acompañar a los contribuyentes a través de mecanismos que incentiven y hagan posible el cumplimiento de sus obligaciones fiscales.</w:t>
      </w:r>
    </w:p>
    <w:p w14:paraId="02A5D55C" w14:textId="5E3A4B95" w:rsidR="008F69F6" w:rsidRDefault="008F69F6" w:rsidP="008F69F6">
      <w:pPr>
        <w:jc w:val="both"/>
      </w:pPr>
      <w:r>
        <w:t xml:space="preserve"> </w:t>
      </w:r>
      <w:r>
        <w:tab/>
      </w:r>
      <w:r>
        <w:tab/>
        <w:t>Que por los motivos expuestos se considera conveniente fijar tasas de interés diferenciales para planes de pagos permanentes.</w:t>
      </w:r>
    </w:p>
    <w:p w14:paraId="293B7E3C" w14:textId="3BEA9E6F" w:rsidR="008F69F6" w:rsidRDefault="008F69F6" w:rsidP="008F69F6">
      <w:pPr>
        <w:jc w:val="both"/>
      </w:pPr>
      <w:r>
        <w:t xml:space="preserve"> </w:t>
      </w:r>
      <w:r>
        <w:tab/>
      </w:r>
      <w:r>
        <w:tab/>
        <w:t xml:space="preserve">Que la Ley Orgánica de Municipios de la Provincia de Santa Fe N°14.436, establece en su artículo 39 inciso i) que es competencia del Concejo Municipal todo lo concerniente a sancionar ordenanzas de </w:t>
      </w:r>
      <w:r w:rsidR="00521735">
        <w:t>administración</w:t>
      </w:r>
      <w:r>
        <w:t xml:space="preserve"> financiera, presupuesto y las que establezcan los tributos locales que se encuentren autorizados a crear, de conformidad con los principios que surgen de la Constitución Provincial y del resto del ordenamiento jurídico.</w:t>
      </w:r>
    </w:p>
    <w:p w14:paraId="32329163" w14:textId="77864884" w:rsidR="008F69F6" w:rsidRDefault="008F69F6" w:rsidP="008F69F6">
      <w:pPr>
        <w:jc w:val="both"/>
      </w:pPr>
      <w:r>
        <w:t xml:space="preserve"> </w:t>
      </w:r>
      <w:r>
        <w:tab/>
      </w:r>
      <w:r>
        <w:tab/>
        <w:t xml:space="preserve">Que, asimismo, en su artículo 51 inciso p), la norma citada faculta a la Intendente Municipal para hacer recaudar los tributos y rentas municipales, así como disponer la </w:t>
      </w:r>
      <w:r w:rsidR="00521735">
        <w:t>inversión</w:t>
      </w:r>
      <w:r>
        <w:t xml:space="preserve"> de los recursos municipales.</w:t>
      </w:r>
    </w:p>
    <w:p w14:paraId="2810230D" w14:textId="49EE490B" w:rsidR="00195FB6" w:rsidRDefault="008F69F6" w:rsidP="00195FB6">
      <w:pPr>
        <w:jc w:val="both"/>
      </w:pPr>
      <w:r>
        <w:t xml:space="preserve"> </w:t>
      </w:r>
      <w:r>
        <w:tab/>
      </w:r>
      <w:r>
        <w:tab/>
        <w:t>Que es necesario establecer un nuevo plan de pago permanente para la Tasa General de Inmuebles, Tasa de Conservación y Construcción de Caminos Rurales, Derecho de Registro e Inspección, Derecho de Cementerio, Contribución por Mejoras y Planes o Convenios caducados.</w:t>
      </w:r>
      <w:r w:rsidR="00195FB6">
        <w:t xml:space="preserve"> </w:t>
      </w:r>
    </w:p>
    <w:p w14:paraId="6325CECC" w14:textId="0E1D7D92" w:rsidR="00EA6531" w:rsidRPr="00EA6531" w:rsidRDefault="00EA6531" w:rsidP="00195FB6">
      <w:pPr>
        <w:spacing w:line="240" w:lineRule="auto"/>
        <w:jc w:val="both"/>
        <w:rPr>
          <w:rFonts w:cstheme="minorHAnsi"/>
          <w:bCs/>
        </w:rPr>
      </w:pPr>
      <w:r w:rsidRPr="00EA6531">
        <w:rPr>
          <w:rFonts w:cstheme="minorHAnsi"/>
          <w:bCs/>
        </w:rPr>
        <w:t>POR LO QUE:</w:t>
      </w:r>
    </w:p>
    <w:p w14:paraId="3C7B4B51" w14:textId="1244312E" w:rsidR="00EA6531" w:rsidRDefault="00EA6531" w:rsidP="00EA6531">
      <w:pPr>
        <w:spacing w:line="240" w:lineRule="auto"/>
        <w:jc w:val="both"/>
        <w:rPr>
          <w:rFonts w:cstheme="minorHAnsi"/>
          <w:bCs/>
        </w:rPr>
      </w:pPr>
      <w:r w:rsidRPr="00EA6531">
        <w:rPr>
          <w:rFonts w:cstheme="minorHAnsi"/>
          <w:bCs/>
        </w:rPr>
        <w:tab/>
        <w:t xml:space="preserve">EL HONORABLE CONCEJO MUNICIPAL de CERES, EN USO DE LAS ATRIBUCIONES QUE LE CONFIERE LA LEY </w:t>
      </w:r>
      <w:r w:rsidR="00521735">
        <w:rPr>
          <w:rFonts w:cstheme="minorHAnsi"/>
          <w:bCs/>
        </w:rPr>
        <w:t>14.436</w:t>
      </w:r>
      <w:r w:rsidRPr="00EA6531">
        <w:rPr>
          <w:rFonts w:cstheme="minorHAnsi"/>
          <w:bCs/>
        </w:rPr>
        <w:t xml:space="preserve"> Y SUS MODIFICATORIAS, SANCIONA LA SIGUIENTE:</w:t>
      </w:r>
    </w:p>
    <w:p w14:paraId="031C9061" w14:textId="77777777" w:rsidR="008F69F6" w:rsidRDefault="008F69F6" w:rsidP="00EA6531">
      <w:pPr>
        <w:spacing w:line="240" w:lineRule="auto"/>
        <w:jc w:val="both"/>
        <w:rPr>
          <w:rFonts w:cstheme="minorHAnsi"/>
          <w:bCs/>
        </w:rPr>
      </w:pPr>
    </w:p>
    <w:p w14:paraId="75170CA5" w14:textId="77777777" w:rsidR="008F69F6" w:rsidRPr="00EA6531" w:rsidRDefault="008F69F6" w:rsidP="00EA6531">
      <w:pPr>
        <w:spacing w:line="240" w:lineRule="auto"/>
        <w:jc w:val="both"/>
        <w:rPr>
          <w:rFonts w:cstheme="minorHAnsi"/>
          <w:bCs/>
        </w:rPr>
      </w:pPr>
    </w:p>
    <w:p w14:paraId="610528C8" w14:textId="77777777" w:rsidR="00EA6531" w:rsidRPr="00EA6531" w:rsidRDefault="00EA6531" w:rsidP="00EA6531">
      <w:pPr>
        <w:spacing w:line="240" w:lineRule="auto"/>
        <w:jc w:val="center"/>
        <w:rPr>
          <w:rFonts w:cstheme="minorHAnsi"/>
          <w:bCs/>
        </w:rPr>
      </w:pPr>
      <w:r w:rsidRPr="00EA6531">
        <w:rPr>
          <w:rFonts w:cstheme="minorHAnsi"/>
          <w:bCs/>
        </w:rPr>
        <w:lastRenderedPageBreak/>
        <w:t>O R D E N A N Z A</w:t>
      </w:r>
    </w:p>
    <w:p w14:paraId="620735AD" w14:textId="77777777" w:rsidR="008F69F6" w:rsidRDefault="00EA6531" w:rsidP="00195FB6">
      <w:pPr>
        <w:spacing w:line="240" w:lineRule="auto"/>
        <w:jc w:val="both"/>
        <w:rPr>
          <w:rFonts w:cstheme="minorHAnsi"/>
          <w:bCs/>
        </w:rPr>
      </w:pPr>
      <w:r w:rsidRPr="00EA6531">
        <w:rPr>
          <w:rFonts w:cstheme="minorHAnsi"/>
          <w:bCs/>
        </w:rPr>
        <w:t xml:space="preserve">ARTÍCULO 1°) </w:t>
      </w:r>
      <w:r w:rsidR="008F69F6">
        <w:rPr>
          <w:rFonts w:cstheme="minorHAnsi"/>
          <w:bCs/>
        </w:rPr>
        <w:t>Establécese un Plan de Pago Permanente con vigencia hasta el 31 de diciembre de 2026, para los siguientes tributos y sus intereses:</w:t>
      </w:r>
    </w:p>
    <w:p w14:paraId="43457F27" w14:textId="2FE7DB57" w:rsidR="00195FB6" w:rsidRDefault="008F69F6">
      <w:pPr>
        <w:pStyle w:val="Prrafodelista"/>
        <w:numPr>
          <w:ilvl w:val="0"/>
          <w:numId w:val="1"/>
        </w:numPr>
        <w:spacing w:line="240" w:lineRule="auto"/>
        <w:jc w:val="both"/>
        <w:rPr>
          <w:rFonts w:cstheme="minorHAnsi"/>
          <w:bCs/>
        </w:rPr>
      </w:pPr>
      <w:r>
        <w:rPr>
          <w:rFonts w:cstheme="minorHAnsi"/>
          <w:bCs/>
        </w:rPr>
        <w:t>Tasa General de Inmuebles.</w:t>
      </w:r>
    </w:p>
    <w:p w14:paraId="797E5641" w14:textId="45800DB6" w:rsidR="008F69F6" w:rsidRDefault="008F69F6">
      <w:pPr>
        <w:pStyle w:val="Prrafodelista"/>
        <w:numPr>
          <w:ilvl w:val="0"/>
          <w:numId w:val="1"/>
        </w:numPr>
        <w:spacing w:line="240" w:lineRule="auto"/>
        <w:jc w:val="both"/>
        <w:rPr>
          <w:rFonts w:cstheme="minorHAnsi"/>
          <w:bCs/>
        </w:rPr>
      </w:pPr>
      <w:r>
        <w:rPr>
          <w:rFonts w:cstheme="minorHAnsi"/>
          <w:bCs/>
        </w:rPr>
        <w:t>Tasa de Conservación y Construcción de Caminos Rurales.</w:t>
      </w:r>
    </w:p>
    <w:p w14:paraId="3BC41DB4" w14:textId="1C22114B" w:rsidR="008F69F6" w:rsidRDefault="008F69F6">
      <w:pPr>
        <w:pStyle w:val="Prrafodelista"/>
        <w:numPr>
          <w:ilvl w:val="0"/>
          <w:numId w:val="1"/>
        </w:numPr>
        <w:spacing w:line="240" w:lineRule="auto"/>
        <w:jc w:val="both"/>
        <w:rPr>
          <w:rFonts w:cstheme="minorHAnsi"/>
          <w:bCs/>
        </w:rPr>
      </w:pPr>
      <w:r>
        <w:rPr>
          <w:rFonts w:cstheme="minorHAnsi"/>
          <w:bCs/>
        </w:rPr>
        <w:t>Derecho de Registro e Inspección.</w:t>
      </w:r>
    </w:p>
    <w:p w14:paraId="6F6D755B" w14:textId="2B12234D" w:rsidR="008F69F6" w:rsidRDefault="008F69F6">
      <w:pPr>
        <w:pStyle w:val="Prrafodelista"/>
        <w:numPr>
          <w:ilvl w:val="0"/>
          <w:numId w:val="1"/>
        </w:numPr>
        <w:spacing w:line="240" w:lineRule="auto"/>
        <w:jc w:val="both"/>
        <w:rPr>
          <w:rFonts w:cstheme="minorHAnsi"/>
          <w:bCs/>
        </w:rPr>
      </w:pPr>
      <w:r>
        <w:rPr>
          <w:rFonts w:cstheme="minorHAnsi"/>
          <w:bCs/>
        </w:rPr>
        <w:t>Derecho de Cementerio.</w:t>
      </w:r>
    </w:p>
    <w:p w14:paraId="5FF75B76" w14:textId="2DD1487B" w:rsidR="008F69F6" w:rsidRDefault="008F69F6">
      <w:pPr>
        <w:pStyle w:val="Prrafodelista"/>
        <w:numPr>
          <w:ilvl w:val="0"/>
          <w:numId w:val="1"/>
        </w:numPr>
        <w:spacing w:line="240" w:lineRule="auto"/>
        <w:jc w:val="both"/>
        <w:rPr>
          <w:rFonts w:cstheme="minorHAnsi"/>
          <w:bCs/>
        </w:rPr>
      </w:pPr>
      <w:r>
        <w:rPr>
          <w:rFonts w:cstheme="minorHAnsi"/>
          <w:bCs/>
        </w:rPr>
        <w:t>Contribución por Mejoras.</w:t>
      </w:r>
    </w:p>
    <w:p w14:paraId="4C76E40F" w14:textId="57AA2919" w:rsidR="008F69F6" w:rsidRPr="008F69F6" w:rsidRDefault="008F69F6">
      <w:pPr>
        <w:pStyle w:val="Prrafodelista"/>
        <w:numPr>
          <w:ilvl w:val="0"/>
          <w:numId w:val="1"/>
        </w:numPr>
        <w:spacing w:line="240" w:lineRule="auto"/>
        <w:jc w:val="both"/>
        <w:rPr>
          <w:rFonts w:cstheme="minorHAnsi"/>
          <w:bCs/>
        </w:rPr>
      </w:pPr>
      <w:r>
        <w:rPr>
          <w:rFonts w:cstheme="minorHAnsi"/>
          <w:bCs/>
        </w:rPr>
        <w:t>Planes o Convenios caducados.</w:t>
      </w:r>
    </w:p>
    <w:p w14:paraId="306307B3" w14:textId="3722FAE2" w:rsidR="007001F4" w:rsidRDefault="00195FB6" w:rsidP="007001F4">
      <w:pPr>
        <w:jc w:val="both"/>
      </w:pPr>
      <w:r w:rsidRPr="00195FB6">
        <w:rPr>
          <w:rFonts w:cstheme="minorHAnsi"/>
        </w:rPr>
        <w:t>ARTÍCULO 2°)</w:t>
      </w:r>
      <w:r>
        <w:rPr>
          <w:rFonts w:cstheme="minorHAnsi"/>
          <w:b/>
          <w:bCs/>
        </w:rPr>
        <w:t xml:space="preserve"> </w:t>
      </w:r>
      <w:r w:rsidR="007001F4">
        <w:rPr>
          <w:rFonts w:cstheme="minorHAnsi"/>
          <w:bCs/>
        </w:rPr>
        <w:t xml:space="preserve">Quedan incluidas en el presente Plan de Pago Permanente todas las obligaciones tributarias no canceladas en concepto de Tasa General de Inmuebles, </w:t>
      </w:r>
      <w:r w:rsidR="007001F4">
        <w:t>Tasa de Conservación de Caminos Rurales, Derecho de Registro e Inspección, Derecho de Cementerio</w:t>
      </w:r>
      <w:r w:rsidR="007001F4">
        <w:t xml:space="preserve"> y </w:t>
      </w:r>
      <w:r w:rsidR="007001F4">
        <w:t>Contribución por Mejoras</w:t>
      </w:r>
      <w:r w:rsidR="007001F4">
        <w:t xml:space="preserve">; cuyos vencimientos operen hasta el mes inmediato anterior al de la presentación de la solicitud de acogimiento al Plan de Pago Permanente que efectúe el contribuyente, aun cuando se encuentren intimadas, en proceso de determinación, en </w:t>
      </w:r>
      <w:r w:rsidR="00521735">
        <w:t>trámite</w:t>
      </w:r>
      <w:r w:rsidR="007001F4">
        <w:t xml:space="preserve"> de reconsideración o </w:t>
      </w:r>
      <w:r w:rsidR="00521735">
        <w:t>apelación</w:t>
      </w:r>
      <w:r w:rsidR="007001F4">
        <w:t xml:space="preserve"> ante del Departamento Ejecutivo Municipal, en proceso de </w:t>
      </w:r>
      <w:r w:rsidR="00521735">
        <w:t>ejecución</w:t>
      </w:r>
      <w:r w:rsidR="007001F4">
        <w:t xml:space="preserve"> judicial o incluidas en regímenes de facilidades de pagos anteriores.</w:t>
      </w:r>
    </w:p>
    <w:p w14:paraId="5C2BD9F3" w14:textId="6C088C76" w:rsidR="00195FB6" w:rsidRDefault="007001F4" w:rsidP="00195FB6">
      <w:pPr>
        <w:spacing w:line="240" w:lineRule="auto"/>
        <w:jc w:val="both"/>
        <w:rPr>
          <w:rFonts w:cstheme="minorHAnsi"/>
          <w:bCs/>
        </w:rPr>
      </w:pPr>
      <w:r>
        <w:rPr>
          <w:rFonts w:cstheme="minorHAnsi"/>
          <w:bCs/>
        </w:rPr>
        <w:t>ARTÍCULO 3°) Limitaciones: todo contribuyente no podrá adherir a un nuevo plan de pago permanente, mientras continúe vigente alguno anterior.</w:t>
      </w:r>
    </w:p>
    <w:p w14:paraId="30C19F5A" w14:textId="0A761598" w:rsidR="007001F4" w:rsidRDefault="007001F4" w:rsidP="00195FB6">
      <w:pPr>
        <w:spacing w:line="240" w:lineRule="auto"/>
        <w:jc w:val="both"/>
        <w:rPr>
          <w:rFonts w:cstheme="minorHAnsi"/>
          <w:bCs/>
        </w:rPr>
      </w:pPr>
      <w:r>
        <w:rPr>
          <w:rFonts w:cstheme="minorHAnsi"/>
          <w:bCs/>
        </w:rPr>
        <w:t xml:space="preserve">ARTÍCULO 4) El acogimiento al presente Plan de Pago Permanente y a sus respectivos beneficios, significa el pleno reconocimiento de la deuda fiscal que se regularice, con todas sus implicancias, constituyendo, asimismo, desistimiento total de cualquier recurso administrativo o judicial interpuesto sobre su procedencia, alcance o forma de </w:t>
      </w:r>
      <w:r w:rsidR="00521735">
        <w:rPr>
          <w:rFonts w:cstheme="minorHAnsi"/>
          <w:bCs/>
        </w:rPr>
        <w:t>cálculo</w:t>
      </w:r>
      <w:r>
        <w:rPr>
          <w:rFonts w:cstheme="minorHAnsi"/>
          <w:bCs/>
        </w:rPr>
        <w:t>. La presente, no concede derecho alguno a repetición de gravámenes, multas, intereses o actualizaciones de deudas que hubieran abonado con anterioridad a la fecha de promulgación.</w:t>
      </w:r>
    </w:p>
    <w:p w14:paraId="3B87F0CE" w14:textId="2608A6B0" w:rsidR="007001F4" w:rsidRDefault="007001F4" w:rsidP="00195FB6">
      <w:pPr>
        <w:spacing w:line="240" w:lineRule="auto"/>
        <w:jc w:val="both"/>
        <w:rPr>
          <w:rFonts w:cstheme="minorHAnsi"/>
          <w:bCs/>
        </w:rPr>
      </w:pPr>
      <w:r>
        <w:rPr>
          <w:rFonts w:cstheme="minorHAnsi"/>
          <w:bCs/>
        </w:rPr>
        <w:t>ARTÍCULO 5°) Los planes de pagos permanentes, se ajustarán a los siguientes términos y condiciones:</w:t>
      </w:r>
    </w:p>
    <w:p w14:paraId="60C076ED" w14:textId="0264F02D" w:rsidR="007001F4" w:rsidRDefault="007001F4">
      <w:pPr>
        <w:pStyle w:val="Prrafodelista"/>
        <w:numPr>
          <w:ilvl w:val="0"/>
          <w:numId w:val="2"/>
        </w:numPr>
        <w:spacing w:line="240" w:lineRule="auto"/>
        <w:jc w:val="both"/>
        <w:rPr>
          <w:rFonts w:cstheme="minorHAnsi"/>
          <w:bCs/>
        </w:rPr>
      </w:pPr>
      <w:r>
        <w:rPr>
          <w:rFonts w:cstheme="minorHAnsi"/>
          <w:bCs/>
        </w:rPr>
        <w:t>Planes de hasta seis (6) cuotas: 0,00% (cero por ciento) mensual.</w:t>
      </w:r>
    </w:p>
    <w:p w14:paraId="49C0B558" w14:textId="48A960FE" w:rsidR="007001F4" w:rsidRDefault="007001F4">
      <w:pPr>
        <w:pStyle w:val="Prrafodelista"/>
        <w:numPr>
          <w:ilvl w:val="0"/>
          <w:numId w:val="2"/>
        </w:numPr>
        <w:spacing w:line="240" w:lineRule="auto"/>
        <w:jc w:val="both"/>
        <w:rPr>
          <w:rFonts w:cstheme="minorHAnsi"/>
          <w:bCs/>
        </w:rPr>
      </w:pPr>
      <w:r>
        <w:rPr>
          <w:rFonts w:cstheme="minorHAnsi"/>
          <w:bCs/>
        </w:rPr>
        <w:t>Planes de hasta doce (12) cuotas:</w:t>
      </w:r>
      <w:r w:rsidR="001113BC">
        <w:rPr>
          <w:rFonts w:cstheme="minorHAnsi"/>
          <w:bCs/>
        </w:rPr>
        <w:t xml:space="preserve"> Tasa de </w:t>
      </w:r>
      <w:r w:rsidR="00521735">
        <w:rPr>
          <w:rFonts w:cstheme="minorHAnsi"/>
          <w:bCs/>
        </w:rPr>
        <w:t>Interés</w:t>
      </w:r>
      <w:r w:rsidR="001113BC">
        <w:rPr>
          <w:rFonts w:cstheme="minorHAnsi"/>
          <w:bCs/>
        </w:rPr>
        <w:t>: 0,50%</w:t>
      </w:r>
      <w:r w:rsidR="00521735">
        <w:rPr>
          <w:rFonts w:cstheme="minorHAnsi"/>
          <w:bCs/>
        </w:rPr>
        <w:t xml:space="preserve"> (cero con cincuenta centésimos por ciento) mensual.</w:t>
      </w:r>
    </w:p>
    <w:p w14:paraId="7A2E33F1" w14:textId="62F5EEB6" w:rsidR="00521735" w:rsidRDefault="00521735">
      <w:pPr>
        <w:pStyle w:val="Prrafodelista"/>
        <w:numPr>
          <w:ilvl w:val="0"/>
          <w:numId w:val="2"/>
        </w:numPr>
        <w:spacing w:line="240" w:lineRule="auto"/>
        <w:jc w:val="both"/>
        <w:rPr>
          <w:rFonts w:cstheme="minorHAnsi"/>
          <w:bCs/>
        </w:rPr>
      </w:pPr>
      <w:r>
        <w:rPr>
          <w:rFonts w:cstheme="minorHAnsi"/>
          <w:bCs/>
        </w:rPr>
        <w:t>Planes de hasta dieciocho (18) cuotas. Tasa de interés: 1% (uno por ciento) mensual.</w:t>
      </w:r>
    </w:p>
    <w:p w14:paraId="4388A58A" w14:textId="0BC4376C" w:rsidR="00521735" w:rsidRDefault="00521735" w:rsidP="00521735">
      <w:pPr>
        <w:spacing w:line="240" w:lineRule="auto"/>
        <w:jc w:val="both"/>
        <w:rPr>
          <w:rFonts w:cstheme="minorHAnsi"/>
          <w:bCs/>
        </w:rPr>
      </w:pPr>
      <w:r>
        <w:rPr>
          <w:rFonts w:cstheme="minorHAnsi"/>
          <w:bCs/>
        </w:rPr>
        <w:t>ARTÍCULO 6°) La primera cuota que en cada caso se establezca, deberá ser abonada al momento de la formalización del convenio, teniendo vencimiento cada 30 días corridos, las siguientes.</w:t>
      </w:r>
    </w:p>
    <w:p w14:paraId="7065531E" w14:textId="06B14B0A" w:rsidR="00521735" w:rsidRDefault="00521735" w:rsidP="00521735">
      <w:pPr>
        <w:spacing w:line="240" w:lineRule="auto"/>
        <w:jc w:val="both"/>
        <w:rPr>
          <w:rFonts w:cstheme="minorHAnsi"/>
          <w:bCs/>
        </w:rPr>
      </w:pPr>
      <w:r>
        <w:rPr>
          <w:rFonts w:cstheme="minorHAnsi"/>
          <w:bCs/>
        </w:rPr>
        <w:t>ARTÍCULO 7°) La mora se pacta de pleno derecho, en forma automática, sin necesidad de notificación alguna con la actualización habitual. La falta de pago en el termino de dos (2) cuotas consecutivas o alternadas provocará la caducidad del convenio y tornará exigible el saldo total adeudado, con pérdida de los beneficios otorgados.</w:t>
      </w:r>
    </w:p>
    <w:p w14:paraId="2652C2DA" w14:textId="2A5AC559" w:rsidR="00521735" w:rsidRDefault="00521735" w:rsidP="00521735">
      <w:pPr>
        <w:spacing w:line="240" w:lineRule="auto"/>
        <w:jc w:val="both"/>
        <w:rPr>
          <w:rFonts w:cstheme="minorHAnsi"/>
          <w:bCs/>
        </w:rPr>
      </w:pPr>
      <w:r>
        <w:rPr>
          <w:rFonts w:cstheme="minorHAnsi"/>
          <w:bCs/>
        </w:rPr>
        <w:lastRenderedPageBreak/>
        <w:t>ARTÍCULO 8°) Para las deudas en proceso de discusión y/o ejecución judicial, el contribuyente deberá presentar previo a la adhesión al Plan Especial, en caso de corresponder:</w:t>
      </w:r>
    </w:p>
    <w:p w14:paraId="16780624" w14:textId="3EA4E6CB" w:rsidR="00521735" w:rsidRDefault="00521735">
      <w:pPr>
        <w:pStyle w:val="Prrafodelista"/>
        <w:numPr>
          <w:ilvl w:val="0"/>
          <w:numId w:val="3"/>
        </w:numPr>
        <w:spacing w:line="240" w:lineRule="auto"/>
        <w:jc w:val="both"/>
        <w:rPr>
          <w:rFonts w:cstheme="minorHAnsi"/>
          <w:bCs/>
        </w:rPr>
      </w:pPr>
      <w:r>
        <w:rPr>
          <w:rFonts w:cstheme="minorHAnsi"/>
          <w:bCs/>
        </w:rPr>
        <w:t>Nota firmada donde se hace constar que se allana y/o desiste de toda acción y derecho por los conceptos y montos por los que formula el acogimiento y que se hace cargo de las costas y costos del juicio.</w:t>
      </w:r>
    </w:p>
    <w:p w14:paraId="6F655BE2" w14:textId="6BAD82FF" w:rsidR="00521735" w:rsidRDefault="00521735">
      <w:pPr>
        <w:pStyle w:val="Prrafodelista"/>
        <w:numPr>
          <w:ilvl w:val="0"/>
          <w:numId w:val="3"/>
        </w:numPr>
        <w:spacing w:line="240" w:lineRule="auto"/>
        <w:jc w:val="both"/>
        <w:rPr>
          <w:rFonts w:cstheme="minorHAnsi"/>
          <w:bCs/>
        </w:rPr>
      </w:pPr>
      <w:r>
        <w:rPr>
          <w:rFonts w:cstheme="minorHAnsi"/>
          <w:bCs/>
        </w:rPr>
        <w:t>Recibo cancelatorio de honorarios y costas.</w:t>
      </w:r>
    </w:p>
    <w:p w14:paraId="3620DAF6" w14:textId="0AB2A99D" w:rsidR="00521735" w:rsidRPr="00521735" w:rsidRDefault="00521735" w:rsidP="00521735">
      <w:pPr>
        <w:spacing w:line="240" w:lineRule="auto"/>
        <w:jc w:val="both"/>
        <w:rPr>
          <w:rFonts w:cstheme="minorHAnsi"/>
          <w:bCs/>
        </w:rPr>
      </w:pPr>
      <w:r>
        <w:rPr>
          <w:rFonts w:cstheme="minorHAnsi"/>
          <w:bCs/>
        </w:rPr>
        <w:t>Para los casos de deudas en gestión judicial, se establece que la primera cuota de los planes o convenios que se formalicen, tendrán vencimiento dentro de los 10 (diez) días de su suscripción.</w:t>
      </w:r>
    </w:p>
    <w:p w14:paraId="59EBA1E7" w14:textId="3B811B4E" w:rsidR="00EA6531" w:rsidRDefault="00EA6531" w:rsidP="00195FB6">
      <w:pPr>
        <w:spacing w:line="240" w:lineRule="auto"/>
        <w:jc w:val="both"/>
        <w:rPr>
          <w:rFonts w:cstheme="minorHAnsi"/>
          <w:bCs/>
        </w:rPr>
      </w:pPr>
      <w:r w:rsidRPr="00EA6531">
        <w:rPr>
          <w:rFonts w:cstheme="minorHAnsi"/>
          <w:bCs/>
        </w:rPr>
        <w:t xml:space="preserve">ARTÍCULO </w:t>
      </w:r>
      <w:r w:rsidR="00521735">
        <w:rPr>
          <w:rFonts w:cstheme="minorHAnsi"/>
          <w:bCs/>
        </w:rPr>
        <w:t>9</w:t>
      </w:r>
      <w:r w:rsidRPr="00EA6531">
        <w:rPr>
          <w:rFonts w:cstheme="minorHAnsi"/>
          <w:bCs/>
        </w:rPr>
        <w:t xml:space="preserve">°) Elévese al Departamento Ejecutivo Municipal de Ceres, a sus efectos.  Comuníquese, publíquese y oportunamente archívese.     </w:t>
      </w:r>
      <w:r w:rsidRPr="00EA6531">
        <w:rPr>
          <w:rFonts w:cstheme="minorHAnsi"/>
          <w:bCs/>
        </w:rPr>
        <w:tab/>
      </w:r>
    </w:p>
    <w:p w14:paraId="342D5BBC" w14:textId="32208E68" w:rsidR="009A6F73" w:rsidRPr="00ED7FB0" w:rsidRDefault="00ED7FB0" w:rsidP="00EA6531">
      <w:pPr>
        <w:spacing w:line="240" w:lineRule="auto"/>
        <w:jc w:val="both"/>
        <w:rPr>
          <w:rFonts w:cstheme="minorHAnsi"/>
          <w:bCs/>
        </w:rPr>
      </w:pPr>
      <w:r w:rsidRPr="00ED7FB0">
        <w:rPr>
          <w:rFonts w:cstheme="minorHAnsi"/>
          <w:bCs/>
        </w:rPr>
        <w:t xml:space="preserve">      </w:t>
      </w:r>
      <w:r w:rsidRPr="00ED7FB0">
        <w:rPr>
          <w:rFonts w:cstheme="minorHAnsi"/>
          <w:bCs/>
        </w:rPr>
        <w:tab/>
      </w:r>
      <w:r w:rsidR="00FE5913" w:rsidRPr="00FE5913">
        <w:rPr>
          <w:rFonts w:cstheme="minorHAnsi"/>
          <w:bCs/>
        </w:rPr>
        <w:t xml:space="preserve">     </w:t>
      </w:r>
      <w:r w:rsidR="00FE5913" w:rsidRPr="00FE5913">
        <w:rPr>
          <w:rFonts w:cstheme="minorHAnsi"/>
        </w:rPr>
        <w:t xml:space="preserve"> </w:t>
      </w:r>
      <w:r w:rsidR="00FE5913" w:rsidRPr="00FE5913">
        <w:rPr>
          <w:rFonts w:cstheme="minorHAnsi"/>
        </w:rPr>
        <w:tab/>
        <w:t>Dada en la Sala de Sesiones del H. Concejo Municipal, a los</w:t>
      </w:r>
      <w:r w:rsidR="00B63D63">
        <w:rPr>
          <w:rFonts w:cstheme="minorHAnsi"/>
        </w:rPr>
        <w:t xml:space="preserve"> </w:t>
      </w:r>
      <w:r w:rsidR="00521735">
        <w:rPr>
          <w:rFonts w:cstheme="minorHAnsi"/>
        </w:rPr>
        <w:t>28</w:t>
      </w:r>
      <w:r w:rsidR="00FE5913" w:rsidRPr="00FE5913">
        <w:rPr>
          <w:rFonts w:cstheme="minorHAnsi"/>
        </w:rPr>
        <w:t xml:space="preserve"> días del mes de </w:t>
      </w:r>
      <w:r w:rsidR="00521735">
        <w:rPr>
          <w:rFonts w:cstheme="minorHAnsi"/>
        </w:rPr>
        <w:t>mayo</w:t>
      </w:r>
      <w:r w:rsidR="00FE5913" w:rsidRPr="00FE5913">
        <w:rPr>
          <w:rFonts w:cstheme="minorHAnsi"/>
        </w:rPr>
        <w:t xml:space="preserve"> de 202</w:t>
      </w:r>
      <w:r w:rsidR="00957A4E">
        <w:rPr>
          <w:rFonts w:cstheme="minorHAnsi"/>
        </w:rPr>
        <w:t>6.-</w:t>
      </w:r>
      <w:r w:rsidR="00FE5913" w:rsidRPr="00FE5913">
        <w:rPr>
          <w:rFonts w:cstheme="minorHAnsi"/>
        </w:rPr>
        <w:t xml:space="preserve">  </w:t>
      </w:r>
      <w:r w:rsidR="00FE5913" w:rsidRPr="00FE5913">
        <w:rPr>
          <w:rFonts w:cstheme="minorHAnsi"/>
        </w:rPr>
        <w:tab/>
      </w:r>
    </w:p>
    <w:sectPr w:rsidR="009A6F73" w:rsidRPr="00ED7FB0" w:rsidSect="004E2DC2">
      <w:headerReference w:type="default" r:id="rId8"/>
      <w:footerReference w:type="default" r:id="rId9"/>
      <w:pgSz w:w="11906" w:h="16838" w:code="9"/>
      <w:pgMar w:top="567" w:right="1134" w:bottom="2948" w:left="1701" w:header="158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4BD69" w14:textId="77777777" w:rsidR="0090257D" w:rsidRDefault="0090257D" w:rsidP="008327C8">
      <w:pPr>
        <w:spacing w:after="0" w:line="240" w:lineRule="auto"/>
      </w:pPr>
      <w:r>
        <w:separator/>
      </w:r>
    </w:p>
  </w:endnote>
  <w:endnote w:type="continuationSeparator" w:id="0">
    <w:p w14:paraId="29B783C6" w14:textId="77777777" w:rsidR="0090257D" w:rsidRDefault="0090257D" w:rsidP="0083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C78F" w14:textId="77777777" w:rsidR="00690CAC" w:rsidRDefault="00690CAC" w:rsidP="008327C8">
    <w:pPr>
      <w:pStyle w:val="Piedepgina"/>
      <w:ind w:left="397" w:right="57"/>
      <w:rPr>
        <w:sz w:val="20"/>
        <w:szCs w:val="20"/>
      </w:rPr>
    </w:pPr>
    <w:r>
      <w:rPr>
        <w:noProof/>
        <w:lang w:eastAsia="es-AR"/>
      </w:rPr>
      <mc:AlternateContent>
        <mc:Choice Requires="wps">
          <w:drawing>
            <wp:anchor distT="0" distB="0" distL="114300" distR="114300" simplePos="0" relativeHeight="251660288" behindDoc="0" locked="0" layoutInCell="1" allowOverlap="1" wp14:anchorId="6E083A96" wp14:editId="4CBC7252">
              <wp:simplePos x="0" y="0"/>
              <wp:positionH relativeFrom="page">
                <wp:align>center</wp:align>
              </wp:positionH>
              <wp:positionV relativeFrom="paragraph">
                <wp:posOffset>178435</wp:posOffset>
              </wp:positionV>
              <wp:extent cx="7229475" cy="38100"/>
              <wp:effectExtent l="0" t="0" r="28575" b="19050"/>
              <wp:wrapNone/>
              <wp:docPr id="2" name="Conector recto 2"/>
              <wp:cNvGraphicFramePr/>
              <a:graphic xmlns:a="http://schemas.openxmlformats.org/drawingml/2006/main">
                <a:graphicData uri="http://schemas.microsoft.com/office/word/2010/wordprocessingShape">
                  <wps:wsp>
                    <wps:cNvCnPr/>
                    <wps:spPr>
                      <a:xfrm flipV="1">
                        <a:off x="0" y="0"/>
                        <a:ext cx="7229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368C7" id="Conector recto 2" o:spid="_x0000_s1026" style="position:absolute;flip:y;z-index:251660288;visibility:visible;mso-wrap-style:square;mso-wrap-distance-left:9pt;mso-wrap-distance-top:0;mso-wrap-distance-right:9pt;mso-wrap-distance-bottom:0;mso-position-horizontal:center;mso-position-horizontal-relative:page;mso-position-vertical:absolute;mso-position-vertical-relative:text" from="0,14.05pt" to="569.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" strokecolor="black [3200]" strokeweight=".5pt">
              <v:stroke joinstyle="miter"/>
              <w10:wrap anchorx="page"/>
            </v:line>
          </w:pict>
        </mc:Fallback>
      </mc:AlternateContent>
    </w:r>
  </w:p>
  <w:p w14:paraId="7C71AF8F" w14:textId="77777777" w:rsidR="00690CAC" w:rsidRDefault="00690CAC" w:rsidP="008327C8">
    <w:pPr>
      <w:pStyle w:val="Piedepgina"/>
      <w:ind w:left="-737"/>
      <w:rPr>
        <w:sz w:val="20"/>
        <w:szCs w:val="20"/>
      </w:rPr>
    </w:pPr>
  </w:p>
  <w:p w14:paraId="3068EF78" w14:textId="280984DE" w:rsidR="00690CAC" w:rsidRPr="00C2759C" w:rsidRDefault="00690CAC" w:rsidP="000A290E">
    <w:pPr>
      <w:pStyle w:val="Piedepgina"/>
      <w:ind w:left="-737"/>
      <w:jc w:val="center"/>
      <w:rPr>
        <w:sz w:val="20"/>
        <w:szCs w:val="20"/>
      </w:rPr>
    </w:pPr>
    <w:r w:rsidRPr="00C2759C">
      <w:rPr>
        <w:sz w:val="20"/>
        <w:szCs w:val="20"/>
      </w:rPr>
      <w:t>Avda. T. Malb</w:t>
    </w:r>
    <w:r>
      <w:rPr>
        <w:sz w:val="20"/>
        <w:szCs w:val="20"/>
      </w:rPr>
      <w:t xml:space="preserve">rán N° 75 – Telefax: 03491 – </w:t>
    </w:r>
    <w:r w:rsidR="00772404">
      <w:rPr>
        <w:sz w:val="20"/>
        <w:szCs w:val="20"/>
      </w:rPr>
      <w:t xml:space="preserve">422434 – e-mail: </w:t>
    </w:r>
    <w:hyperlink r:id="rId1" w:history="1">
      <w:r w:rsidR="00772404" w:rsidRPr="00BD0DBB">
        <w:rPr>
          <w:rStyle w:val="Hipervnculo"/>
          <w:sz w:val="20"/>
          <w:szCs w:val="20"/>
        </w:rPr>
        <w:t>concejo@ceres.gob.ar</w:t>
      </w:r>
    </w:hyperlink>
    <w:r w:rsidR="00772404">
      <w:rPr>
        <w:sz w:val="20"/>
        <w:szCs w:val="20"/>
      </w:rPr>
      <w:t xml:space="preserve"> </w:t>
    </w:r>
    <w:r w:rsidRPr="00C2759C">
      <w:rPr>
        <w:sz w:val="20"/>
        <w:szCs w:val="20"/>
      </w:rPr>
      <w:t>–www.concejodeceres.com</w:t>
    </w:r>
  </w:p>
  <w:p w14:paraId="44B7A570" w14:textId="77777777" w:rsidR="00690CAC" w:rsidRDefault="00690C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5EA1" w14:textId="77777777" w:rsidR="0090257D" w:rsidRDefault="0090257D" w:rsidP="008327C8">
      <w:pPr>
        <w:spacing w:after="0" w:line="240" w:lineRule="auto"/>
      </w:pPr>
      <w:r>
        <w:separator/>
      </w:r>
    </w:p>
  </w:footnote>
  <w:footnote w:type="continuationSeparator" w:id="0">
    <w:p w14:paraId="14C52537" w14:textId="77777777" w:rsidR="0090257D" w:rsidRDefault="0090257D" w:rsidP="0083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210D" w14:textId="5D20F60E" w:rsidR="00690CAC" w:rsidRDefault="004E2DC2">
    <w:pPr>
      <w:pStyle w:val="Encabezado"/>
    </w:pPr>
    <w:r w:rsidRPr="008327C8">
      <w:rPr>
        <w:noProof/>
        <w:lang w:eastAsia="es-AR"/>
      </w:rPr>
      <mc:AlternateContent>
        <mc:Choice Requires="wps">
          <w:drawing>
            <wp:anchor distT="0" distB="0" distL="114300" distR="114300" simplePos="0" relativeHeight="251658240" behindDoc="0" locked="0" layoutInCell="1" allowOverlap="1" wp14:anchorId="358BF382" wp14:editId="1EE517A1">
              <wp:simplePos x="0" y="0"/>
              <wp:positionH relativeFrom="margin">
                <wp:posOffset>-673100</wp:posOffset>
              </wp:positionH>
              <wp:positionV relativeFrom="paragraph">
                <wp:posOffset>199390</wp:posOffset>
              </wp:positionV>
              <wp:extent cx="7071360" cy="15240"/>
              <wp:effectExtent l="0" t="0" r="34290" b="22860"/>
              <wp:wrapNone/>
              <wp:docPr id="4" name="Conector recto 4"/>
              <wp:cNvGraphicFramePr/>
              <a:graphic xmlns:a="http://schemas.openxmlformats.org/drawingml/2006/main">
                <a:graphicData uri="http://schemas.microsoft.com/office/word/2010/wordprocessingShape">
                  <wps:wsp>
                    <wps:cNvCnPr/>
                    <wps:spPr>
                      <a:xfrm>
                        <a:off x="0" y="0"/>
                        <a:ext cx="70713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791D1" id="Conector recto 4"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53pt,15.7pt" to="503.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" strokecolor="black [3200]" strokeweight=".5pt">
              <v:stroke joinstyle="miter"/>
              <w10:wrap anchorx="margin"/>
            </v:line>
          </w:pict>
        </mc:Fallback>
      </mc:AlternateContent>
    </w:r>
    <w:r w:rsidR="00690CAC" w:rsidRPr="00DB7508">
      <w:rPr>
        <w:noProof/>
        <w:color w:val="FF0000"/>
        <w:lang w:eastAsia="es-AR"/>
      </w:rPr>
      <w:drawing>
        <wp:anchor distT="0" distB="0" distL="114300" distR="114300" simplePos="0" relativeHeight="251656192" behindDoc="0" locked="0" layoutInCell="1" allowOverlap="1" wp14:anchorId="2CEAB5A9" wp14:editId="1D2B141C">
          <wp:simplePos x="0" y="0"/>
          <wp:positionH relativeFrom="margin">
            <wp:posOffset>1517650</wp:posOffset>
          </wp:positionH>
          <wp:positionV relativeFrom="page">
            <wp:posOffset>40640</wp:posOffset>
          </wp:positionV>
          <wp:extent cx="2724150" cy="10890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LOGO PNG.png"/>
                  <pic:cNvPicPr/>
                </pic:nvPicPr>
                <pic:blipFill>
                  <a:blip r:embed="rId1">
                    <a:extLst>
                      <a:ext uri="{28A0092B-C50C-407E-A947-70E740481C1C}">
                        <a14:useLocalDpi xmlns:a14="http://schemas.microsoft.com/office/drawing/2010/main" val="0"/>
                      </a:ext>
                    </a:extLst>
                  </a:blip>
                  <a:stretch>
                    <a:fillRect/>
                  </a:stretch>
                </pic:blipFill>
                <pic:spPr>
                  <a:xfrm>
                    <a:off x="0" y="0"/>
                    <a:ext cx="2724150" cy="1089025"/>
                  </a:xfrm>
                  <a:prstGeom prst="rect">
                    <a:avLst/>
                  </a:prstGeom>
                </pic:spPr>
              </pic:pic>
            </a:graphicData>
          </a:graphic>
        </wp:anchor>
      </w:drawing>
    </w:r>
  </w:p>
  <w:p w14:paraId="4C7AE8A8" w14:textId="77777777" w:rsidR="00690CAC" w:rsidRDefault="00690C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0DA"/>
    <w:multiLevelType w:val="hybridMultilevel"/>
    <w:tmpl w:val="EAC637E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4227711"/>
    <w:multiLevelType w:val="hybridMultilevel"/>
    <w:tmpl w:val="2698D986"/>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AD40D1F"/>
    <w:multiLevelType w:val="hybridMultilevel"/>
    <w:tmpl w:val="046CFD4E"/>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38481018">
    <w:abstractNumId w:val="1"/>
  </w:num>
  <w:num w:numId="2" w16cid:durableId="513572500">
    <w:abstractNumId w:val="2"/>
  </w:num>
  <w:num w:numId="3" w16cid:durableId="2986550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C8"/>
    <w:rsid w:val="00000427"/>
    <w:rsid w:val="00001D00"/>
    <w:rsid w:val="00003DD0"/>
    <w:rsid w:val="000066CB"/>
    <w:rsid w:val="0001540C"/>
    <w:rsid w:val="00024303"/>
    <w:rsid w:val="0002587D"/>
    <w:rsid w:val="000261C7"/>
    <w:rsid w:val="0002710F"/>
    <w:rsid w:val="00027535"/>
    <w:rsid w:val="0003314F"/>
    <w:rsid w:val="0004184C"/>
    <w:rsid w:val="00041D3E"/>
    <w:rsid w:val="00055691"/>
    <w:rsid w:val="00057C5B"/>
    <w:rsid w:val="00062E60"/>
    <w:rsid w:val="00065A15"/>
    <w:rsid w:val="00066905"/>
    <w:rsid w:val="0007047D"/>
    <w:rsid w:val="00071672"/>
    <w:rsid w:val="000723D3"/>
    <w:rsid w:val="000728EA"/>
    <w:rsid w:val="00073744"/>
    <w:rsid w:val="00075700"/>
    <w:rsid w:val="00075B6E"/>
    <w:rsid w:val="00076B85"/>
    <w:rsid w:val="00082FEB"/>
    <w:rsid w:val="00083B6F"/>
    <w:rsid w:val="00087B99"/>
    <w:rsid w:val="00087E9E"/>
    <w:rsid w:val="000925F1"/>
    <w:rsid w:val="000931E9"/>
    <w:rsid w:val="000A19CA"/>
    <w:rsid w:val="000A2462"/>
    <w:rsid w:val="000A290E"/>
    <w:rsid w:val="000A3C2D"/>
    <w:rsid w:val="000A5CE6"/>
    <w:rsid w:val="000B1669"/>
    <w:rsid w:val="000B3764"/>
    <w:rsid w:val="000B4DC4"/>
    <w:rsid w:val="000B70C8"/>
    <w:rsid w:val="000C2415"/>
    <w:rsid w:val="000C5448"/>
    <w:rsid w:val="000D2945"/>
    <w:rsid w:val="000D786E"/>
    <w:rsid w:val="000E11EE"/>
    <w:rsid w:val="000E3BC1"/>
    <w:rsid w:val="000E4C36"/>
    <w:rsid w:val="000E4FBC"/>
    <w:rsid w:val="000F020F"/>
    <w:rsid w:val="00107C2B"/>
    <w:rsid w:val="001113BC"/>
    <w:rsid w:val="00111C73"/>
    <w:rsid w:val="001230C4"/>
    <w:rsid w:val="00123C1E"/>
    <w:rsid w:val="00133B56"/>
    <w:rsid w:val="00136778"/>
    <w:rsid w:val="001369DB"/>
    <w:rsid w:val="00136D08"/>
    <w:rsid w:val="00137870"/>
    <w:rsid w:val="00142FE9"/>
    <w:rsid w:val="00144934"/>
    <w:rsid w:val="001449BD"/>
    <w:rsid w:val="00145239"/>
    <w:rsid w:val="0014707E"/>
    <w:rsid w:val="0014714F"/>
    <w:rsid w:val="00147D79"/>
    <w:rsid w:val="0015050A"/>
    <w:rsid w:val="001512EC"/>
    <w:rsid w:val="0015243C"/>
    <w:rsid w:val="00161BB1"/>
    <w:rsid w:val="00161CA1"/>
    <w:rsid w:val="0016689E"/>
    <w:rsid w:val="00167473"/>
    <w:rsid w:val="001727C8"/>
    <w:rsid w:val="00173D9C"/>
    <w:rsid w:val="00175E5B"/>
    <w:rsid w:val="00180B2F"/>
    <w:rsid w:val="00181C13"/>
    <w:rsid w:val="00182572"/>
    <w:rsid w:val="00183415"/>
    <w:rsid w:val="001839FB"/>
    <w:rsid w:val="00183A19"/>
    <w:rsid w:val="00184E73"/>
    <w:rsid w:val="00186311"/>
    <w:rsid w:val="00190D11"/>
    <w:rsid w:val="00193ED0"/>
    <w:rsid w:val="00195FB6"/>
    <w:rsid w:val="001A0C92"/>
    <w:rsid w:val="001A74F8"/>
    <w:rsid w:val="001C076F"/>
    <w:rsid w:val="001C1318"/>
    <w:rsid w:val="001C2984"/>
    <w:rsid w:val="001C2FB3"/>
    <w:rsid w:val="001C4B0E"/>
    <w:rsid w:val="001C54B1"/>
    <w:rsid w:val="001C5FF4"/>
    <w:rsid w:val="001C7EDD"/>
    <w:rsid w:val="001D3CBC"/>
    <w:rsid w:val="001D64E9"/>
    <w:rsid w:val="001E444D"/>
    <w:rsid w:val="001E4FAC"/>
    <w:rsid w:val="001E6278"/>
    <w:rsid w:val="001F2139"/>
    <w:rsid w:val="002046FB"/>
    <w:rsid w:val="00204EDD"/>
    <w:rsid w:val="002059D7"/>
    <w:rsid w:val="002111C7"/>
    <w:rsid w:val="00215F0D"/>
    <w:rsid w:val="002217B9"/>
    <w:rsid w:val="00224DC4"/>
    <w:rsid w:val="00226AE0"/>
    <w:rsid w:val="002306A5"/>
    <w:rsid w:val="002306BA"/>
    <w:rsid w:val="00230EE9"/>
    <w:rsid w:val="00233460"/>
    <w:rsid w:val="0023408D"/>
    <w:rsid w:val="00235804"/>
    <w:rsid w:val="00236641"/>
    <w:rsid w:val="00241C64"/>
    <w:rsid w:val="00245D27"/>
    <w:rsid w:val="002510B1"/>
    <w:rsid w:val="00252C12"/>
    <w:rsid w:val="00253253"/>
    <w:rsid w:val="002579AF"/>
    <w:rsid w:val="0026087B"/>
    <w:rsid w:val="0026299E"/>
    <w:rsid w:val="00274778"/>
    <w:rsid w:val="00276862"/>
    <w:rsid w:val="002771DD"/>
    <w:rsid w:val="00280612"/>
    <w:rsid w:val="00280E00"/>
    <w:rsid w:val="0028193F"/>
    <w:rsid w:val="002835FF"/>
    <w:rsid w:val="00285F61"/>
    <w:rsid w:val="002860E7"/>
    <w:rsid w:val="00295ABD"/>
    <w:rsid w:val="00295E91"/>
    <w:rsid w:val="00296F98"/>
    <w:rsid w:val="002A09E4"/>
    <w:rsid w:val="002A18D9"/>
    <w:rsid w:val="002B05D1"/>
    <w:rsid w:val="002B3905"/>
    <w:rsid w:val="002B4D7E"/>
    <w:rsid w:val="002B4EA8"/>
    <w:rsid w:val="002B6EF0"/>
    <w:rsid w:val="002C00D5"/>
    <w:rsid w:val="002C4BFE"/>
    <w:rsid w:val="002C5B22"/>
    <w:rsid w:val="002C79FF"/>
    <w:rsid w:val="002D3773"/>
    <w:rsid w:val="002D44B4"/>
    <w:rsid w:val="002D4E0B"/>
    <w:rsid w:val="002F2B29"/>
    <w:rsid w:val="00300B74"/>
    <w:rsid w:val="003018C2"/>
    <w:rsid w:val="00302751"/>
    <w:rsid w:val="00302C70"/>
    <w:rsid w:val="00303612"/>
    <w:rsid w:val="00305C34"/>
    <w:rsid w:val="003101C6"/>
    <w:rsid w:val="0031303A"/>
    <w:rsid w:val="0031328D"/>
    <w:rsid w:val="00313D14"/>
    <w:rsid w:val="00320B24"/>
    <w:rsid w:val="00323A58"/>
    <w:rsid w:val="00334B48"/>
    <w:rsid w:val="003369C8"/>
    <w:rsid w:val="00337979"/>
    <w:rsid w:val="00344535"/>
    <w:rsid w:val="003450E5"/>
    <w:rsid w:val="00345F96"/>
    <w:rsid w:val="00354F07"/>
    <w:rsid w:val="00360B88"/>
    <w:rsid w:val="00361833"/>
    <w:rsid w:val="00367233"/>
    <w:rsid w:val="00367EAD"/>
    <w:rsid w:val="003707D6"/>
    <w:rsid w:val="00370B3C"/>
    <w:rsid w:val="0037298E"/>
    <w:rsid w:val="00373506"/>
    <w:rsid w:val="00376751"/>
    <w:rsid w:val="00377E22"/>
    <w:rsid w:val="00383DCC"/>
    <w:rsid w:val="003857DC"/>
    <w:rsid w:val="00396B49"/>
    <w:rsid w:val="00397D66"/>
    <w:rsid w:val="003A5FFA"/>
    <w:rsid w:val="003B049F"/>
    <w:rsid w:val="003B36F1"/>
    <w:rsid w:val="003B41E7"/>
    <w:rsid w:val="003B45C5"/>
    <w:rsid w:val="003B4760"/>
    <w:rsid w:val="003B7566"/>
    <w:rsid w:val="003B75AC"/>
    <w:rsid w:val="003C7233"/>
    <w:rsid w:val="003D2991"/>
    <w:rsid w:val="003D4A18"/>
    <w:rsid w:val="003E0C62"/>
    <w:rsid w:val="003E44D8"/>
    <w:rsid w:val="003E728C"/>
    <w:rsid w:val="003E7620"/>
    <w:rsid w:val="003F0E32"/>
    <w:rsid w:val="003F1F26"/>
    <w:rsid w:val="00400743"/>
    <w:rsid w:val="00407EA7"/>
    <w:rsid w:val="00412472"/>
    <w:rsid w:val="004246D7"/>
    <w:rsid w:val="0042744A"/>
    <w:rsid w:val="00431525"/>
    <w:rsid w:val="00433DA1"/>
    <w:rsid w:val="00440322"/>
    <w:rsid w:val="00440760"/>
    <w:rsid w:val="00443105"/>
    <w:rsid w:val="0044466B"/>
    <w:rsid w:val="004448C4"/>
    <w:rsid w:val="004517A1"/>
    <w:rsid w:val="00452D63"/>
    <w:rsid w:val="00454693"/>
    <w:rsid w:val="00454711"/>
    <w:rsid w:val="004554AA"/>
    <w:rsid w:val="004620E3"/>
    <w:rsid w:val="0046428B"/>
    <w:rsid w:val="0046512F"/>
    <w:rsid w:val="004653E2"/>
    <w:rsid w:val="00470583"/>
    <w:rsid w:val="00471FFD"/>
    <w:rsid w:val="00475953"/>
    <w:rsid w:val="00477BB8"/>
    <w:rsid w:val="00482D56"/>
    <w:rsid w:val="00491A03"/>
    <w:rsid w:val="00491C09"/>
    <w:rsid w:val="00492A75"/>
    <w:rsid w:val="00493212"/>
    <w:rsid w:val="0049514A"/>
    <w:rsid w:val="004A2374"/>
    <w:rsid w:val="004A348A"/>
    <w:rsid w:val="004A375B"/>
    <w:rsid w:val="004B2980"/>
    <w:rsid w:val="004D5281"/>
    <w:rsid w:val="004D605F"/>
    <w:rsid w:val="004D72BB"/>
    <w:rsid w:val="004D75D8"/>
    <w:rsid w:val="004E1AF6"/>
    <w:rsid w:val="004E2DC2"/>
    <w:rsid w:val="004F1B77"/>
    <w:rsid w:val="004F2904"/>
    <w:rsid w:val="004F33EC"/>
    <w:rsid w:val="004F4C17"/>
    <w:rsid w:val="004F55B3"/>
    <w:rsid w:val="004F67FC"/>
    <w:rsid w:val="004F748A"/>
    <w:rsid w:val="004F7BA4"/>
    <w:rsid w:val="00500131"/>
    <w:rsid w:val="00511F1A"/>
    <w:rsid w:val="0051257E"/>
    <w:rsid w:val="00514011"/>
    <w:rsid w:val="00515D2A"/>
    <w:rsid w:val="005202E1"/>
    <w:rsid w:val="00521735"/>
    <w:rsid w:val="00522C99"/>
    <w:rsid w:val="005250ED"/>
    <w:rsid w:val="0052536D"/>
    <w:rsid w:val="005356CF"/>
    <w:rsid w:val="00535832"/>
    <w:rsid w:val="00536A0B"/>
    <w:rsid w:val="005371C0"/>
    <w:rsid w:val="00540016"/>
    <w:rsid w:val="00550814"/>
    <w:rsid w:val="005508C2"/>
    <w:rsid w:val="00553581"/>
    <w:rsid w:val="00554F35"/>
    <w:rsid w:val="00555056"/>
    <w:rsid w:val="005615CE"/>
    <w:rsid w:val="00562D47"/>
    <w:rsid w:val="00564C9B"/>
    <w:rsid w:val="0056637D"/>
    <w:rsid w:val="005711EB"/>
    <w:rsid w:val="00572402"/>
    <w:rsid w:val="00573B39"/>
    <w:rsid w:val="005766E3"/>
    <w:rsid w:val="00577850"/>
    <w:rsid w:val="00580376"/>
    <w:rsid w:val="00582B42"/>
    <w:rsid w:val="00583F2B"/>
    <w:rsid w:val="00584CCE"/>
    <w:rsid w:val="00591137"/>
    <w:rsid w:val="00591FA5"/>
    <w:rsid w:val="005946FF"/>
    <w:rsid w:val="00597A3E"/>
    <w:rsid w:val="005A3779"/>
    <w:rsid w:val="005A3B7C"/>
    <w:rsid w:val="005A4A99"/>
    <w:rsid w:val="005A5BE0"/>
    <w:rsid w:val="005B1153"/>
    <w:rsid w:val="005B1363"/>
    <w:rsid w:val="005B1E88"/>
    <w:rsid w:val="005B336D"/>
    <w:rsid w:val="005B599B"/>
    <w:rsid w:val="005C2A4D"/>
    <w:rsid w:val="005C3980"/>
    <w:rsid w:val="005C42FC"/>
    <w:rsid w:val="005C5419"/>
    <w:rsid w:val="005C54F0"/>
    <w:rsid w:val="005C6248"/>
    <w:rsid w:val="005C6EC1"/>
    <w:rsid w:val="005D1CB1"/>
    <w:rsid w:val="005D1DB5"/>
    <w:rsid w:val="005D40ED"/>
    <w:rsid w:val="005E3BC9"/>
    <w:rsid w:val="005E524F"/>
    <w:rsid w:val="005E70E0"/>
    <w:rsid w:val="005F3CD7"/>
    <w:rsid w:val="005F4039"/>
    <w:rsid w:val="005F5BAB"/>
    <w:rsid w:val="006062AC"/>
    <w:rsid w:val="006105ED"/>
    <w:rsid w:val="006108B4"/>
    <w:rsid w:val="006168E2"/>
    <w:rsid w:val="006204BD"/>
    <w:rsid w:val="00621A0E"/>
    <w:rsid w:val="0062670F"/>
    <w:rsid w:val="006300A7"/>
    <w:rsid w:val="00633C7C"/>
    <w:rsid w:val="00634DA8"/>
    <w:rsid w:val="00642C51"/>
    <w:rsid w:val="0064429D"/>
    <w:rsid w:val="00645ECE"/>
    <w:rsid w:val="00646602"/>
    <w:rsid w:val="00651302"/>
    <w:rsid w:val="006517C4"/>
    <w:rsid w:val="006603D8"/>
    <w:rsid w:val="006628E0"/>
    <w:rsid w:val="00662D9D"/>
    <w:rsid w:val="00663CCA"/>
    <w:rsid w:val="00664103"/>
    <w:rsid w:val="006647E1"/>
    <w:rsid w:val="00667402"/>
    <w:rsid w:val="00671446"/>
    <w:rsid w:val="00672B5A"/>
    <w:rsid w:val="00677255"/>
    <w:rsid w:val="006833A4"/>
    <w:rsid w:val="00685693"/>
    <w:rsid w:val="00690CAC"/>
    <w:rsid w:val="006955C8"/>
    <w:rsid w:val="006A01BF"/>
    <w:rsid w:val="006A1A6B"/>
    <w:rsid w:val="006B2FE2"/>
    <w:rsid w:val="006B5BC7"/>
    <w:rsid w:val="006D334F"/>
    <w:rsid w:val="006D744A"/>
    <w:rsid w:val="006E26A2"/>
    <w:rsid w:val="006E52E5"/>
    <w:rsid w:val="006F2E0C"/>
    <w:rsid w:val="006F5F16"/>
    <w:rsid w:val="006F65D3"/>
    <w:rsid w:val="006F7884"/>
    <w:rsid w:val="006F7F85"/>
    <w:rsid w:val="007001F4"/>
    <w:rsid w:val="0070114E"/>
    <w:rsid w:val="007070F4"/>
    <w:rsid w:val="00712369"/>
    <w:rsid w:val="007136C2"/>
    <w:rsid w:val="00713932"/>
    <w:rsid w:val="007157D1"/>
    <w:rsid w:val="0071622F"/>
    <w:rsid w:val="00722A4E"/>
    <w:rsid w:val="00722EF1"/>
    <w:rsid w:val="00730CC9"/>
    <w:rsid w:val="00732294"/>
    <w:rsid w:val="00744714"/>
    <w:rsid w:val="00746123"/>
    <w:rsid w:val="00754C7D"/>
    <w:rsid w:val="0075651B"/>
    <w:rsid w:val="0075788C"/>
    <w:rsid w:val="00761A62"/>
    <w:rsid w:val="007629E6"/>
    <w:rsid w:val="007700B7"/>
    <w:rsid w:val="00771008"/>
    <w:rsid w:val="00772404"/>
    <w:rsid w:val="00773D26"/>
    <w:rsid w:val="00774F42"/>
    <w:rsid w:val="007820CA"/>
    <w:rsid w:val="007821DD"/>
    <w:rsid w:val="007827FA"/>
    <w:rsid w:val="007854F2"/>
    <w:rsid w:val="00790260"/>
    <w:rsid w:val="00792B70"/>
    <w:rsid w:val="007A3736"/>
    <w:rsid w:val="007B1ABC"/>
    <w:rsid w:val="007B51AC"/>
    <w:rsid w:val="007C1834"/>
    <w:rsid w:val="007C4571"/>
    <w:rsid w:val="007C76C0"/>
    <w:rsid w:val="007D24CC"/>
    <w:rsid w:val="007D4BB0"/>
    <w:rsid w:val="007D66EF"/>
    <w:rsid w:val="007D7572"/>
    <w:rsid w:val="007E282D"/>
    <w:rsid w:val="007E3900"/>
    <w:rsid w:val="007F0961"/>
    <w:rsid w:val="007F2D6A"/>
    <w:rsid w:val="007F3439"/>
    <w:rsid w:val="007F34C2"/>
    <w:rsid w:val="007F487E"/>
    <w:rsid w:val="007F6376"/>
    <w:rsid w:val="007F71A2"/>
    <w:rsid w:val="007F7E46"/>
    <w:rsid w:val="008017E4"/>
    <w:rsid w:val="0080251B"/>
    <w:rsid w:val="00804BA9"/>
    <w:rsid w:val="00805D0C"/>
    <w:rsid w:val="00812B47"/>
    <w:rsid w:val="0082088C"/>
    <w:rsid w:val="00821469"/>
    <w:rsid w:val="00823547"/>
    <w:rsid w:val="008277A6"/>
    <w:rsid w:val="00830670"/>
    <w:rsid w:val="0083179C"/>
    <w:rsid w:val="008327C8"/>
    <w:rsid w:val="0083421E"/>
    <w:rsid w:val="00835636"/>
    <w:rsid w:val="0083771F"/>
    <w:rsid w:val="00837E94"/>
    <w:rsid w:val="008400C2"/>
    <w:rsid w:val="00841A6A"/>
    <w:rsid w:val="00842D2C"/>
    <w:rsid w:val="00843A38"/>
    <w:rsid w:val="00853038"/>
    <w:rsid w:val="00855D56"/>
    <w:rsid w:val="00856551"/>
    <w:rsid w:val="00860E84"/>
    <w:rsid w:val="00862D17"/>
    <w:rsid w:val="00864D0D"/>
    <w:rsid w:val="00867CD1"/>
    <w:rsid w:val="0087052F"/>
    <w:rsid w:val="00872D5A"/>
    <w:rsid w:val="0089330D"/>
    <w:rsid w:val="00893596"/>
    <w:rsid w:val="008A3281"/>
    <w:rsid w:val="008B011E"/>
    <w:rsid w:val="008B09C5"/>
    <w:rsid w:val="008B6504"/>
    <w:rsid w:val="008C1A1A"/>
    <w:rsid w:val="008C4136"/>
    <w:rsid w:val="008C440C"/>
    <w:rsid w:val="008C56BB"/>
    <w:rsid w:val="008C73AD"/>
    <w:rsid w:val="008D3428"/>
    <w:rsid w:val="008D40D9"/>
    <w:rsid w:val="008D7015"/>
    <w:rsid w:val="008E1A31"/>
    <w:rsid w:val="008E26C3"/>
    <w:rsid w:val="008E3E06"/>
    <w:rsid w:val="008E73E6"/>
    <w:rsid w:val="008F093B"/>
    <w:rsid w:val="008F38FC"/>
    <w:rsid w:val="008F3A74"/>
    <w:rsid w:val="008F68DC"/>
    <w:rsid w:val="008F69F6"/>
    <w:rsid w:val="00900458"/>
    <w:rsid w:val="00901B8D"/>
    <w:rsid w:val="0090257D"/>
    <w:rsid w:val="0090525D"/>
    <w:rsid w:val="00911B9D"/>
    <w:rsid w:val="00917764"/>
    <w:rsid w:val="0091786C"/>
    <w:rsid w:val="009223A6"/>
    <w:rsid w:val="00922922"/>
    <w:rsid w:val="00922EC7"/>
    <w:rsid w:val="00923D23"/>
    <w:rsid w:val="00923F00"/>
    <w:rsid w:val="00925BD8"/>
    <w:rsid w:val="00925CD3"/>
    <w:rsid w:val="009266E1"/>
    <w:rsid w:val="00927028"/>
    <w:rsid w:val="009323D5"/>
    <w:rsid w:val="009358C8"/>
    <w:rsid w:val="00940B5F"/>
    <w:rsid w:val="009444B5"/>
    <w:rsid w:val="00947324"/>
    <w:rsid w:val="009510F4"/>
    <w:rsid w:val="00957A4E"/>
    <w:rsid w:val="00961659"/>
    <w:rsid w:val="009623F3"/>
    <w:rsid w:val="00966212"/>
    <w:rsid w:val="00966AC8"/>
    <w:rsid w:val="00973365"/>
    <w:rsid w:val="0097670B"/>
    <w:rsid w:val="00982189"/>
    <w:rsid w:val="00983DFA"/>
    <w:rsid w:val="00984D6F"/>
    <w:rsid w:val="00991448"/>
    <w:rsid w:val="009922D0"/>
    <w:rsid w:val="00995C88"/>
    <w:rsid w:val="00995DDA"/>
    <w:rsid w:val="00996FD1"/>
    <w:rsid w:val="009A0955"/>
    <w:rsid w:val="009A2248"/>
    <w:rsid w:val="009A6F73"/>
    <w:rsid w:val="009B1FAB"/>
    <w:rsid w:val="009B529A"/>
    <w:rsid w:val="009B56EC"/>
    <w:rsid w:val="009B744A"/>
    <w:rsid w:val="009C11AF"/>
    <w:rsid w:val="009C1368"/>
    <w:rsid w:val="009C1A34"/>
    <w:rsid w:val="009C1F4C"/>
    <w:rsid w:val="009C4108"/>
    <w:rsid w:val="009C4C21"/>
    <w:rsid w:val="009C5025"/>
    <w:rsid w:val="009D0251"/>
    <w:rsid w:val="009D4D7A"/>
    <w:rsid w:val="009D59D9"/>
    <w:rsid w:val="009D72A9"/>
    <w:rsid w:val="009E1E50"/>
    <w:rsid w:val="009E56F7"/>
    <w:rsid w:val="009F2F8D"/>
    <w:rsid w:val="009F399A"/>
    <w:rsid w:val="009F5B2D"/>
    <w:rsid w:val="00A0289E"/>
    <w:rsid w:val="00A068DA"/>
    <w:rsid w:val="00A14BA9"/>
    <w:rsid w:val="00A20AF8"/>
    <w:rsid w:val="00A27F2F"/>
    <w:rsid w:val="00A36FC4"/>
    <w:rsid w:val="00A5062B"/>
    <w:rsid w:val="00A56517"/>
    <w:rsid w:val="00A60341"/>
    <w:rsid w:val="00A62F27"/>
    <w:rsid w:val="00A75182"/>
    <w:rsid w:val="00A761FB"/>
    <w:rsid w:val="00A7746B"/>
    <w:rsid w:val="00A84649"/>
    <w:rsid w:val="00A86259"/>
    <w:rsid w:val="00A9017C"/>
    <w:rsid w:val="00A97AD1"/>
    <w:rsid w:val="00AA24C5"/>
    <w:rsid w:val="00AA4006"/>
    <w:rsid w:val="00AB132C"/>
    <w:rsid w:val="00AB19D3"/>
    <w:rsid w:val="00AB1B5A"/>
    <w:rsid w:val="00AB3D9F"/>
    <w:rsid w:val="00AB56AE"/>
    <w:rsid w:val="00AB67F9"/>
    <w:rsid w:val="00AB6B0E"/>
    <w:rsid w:val="00AC031F"/>
    <w:rsid w:val="00AC1058"/>
    <w:rsid w:val="00AC39F0"/>
    <w:rsid w:val="00AC4169"/>
    <w:rsid w:val="00AC4635"/>
    <w:rsid w:val="00AC6E4A"/>
    <w:rsid w:val="00AD02EF"/>
    <w:rsid w:val="00AD2C07"/>
    <w:rsid w:val="00AD2C80"/>
    <w:rsid w:val="00AD3339"/>
    <w:rsid w:val="00AD7669"/>
    <w:rsid w:val="00AE0B31"/>
    <w:rsid w:val="00AE1326"/>
    <w:rsid w:val="00AE4AB1"/>
    <w:rsid w:val="00AE64B2"/>
    <w:rsid w:val="00AF193E"/>
    <w:rsid w:val="00B02D46"/>
    <w:rsid w:val="00B06F56"/>
    <w:rsid w:val="00B106FD"/>
    <w:rsid w:val="00B12371"/>
    <w:rsid w:val="00B1430B"/>
    <w:rsid w:val="00B1574C"/>
    <w:rsid w:val="00B15FDA"/>
    <w:rsid w:val="00B16907"/>
    <w:rsid w:val="00B172BA"/>
    <w:rsid w:val="00B267C0"/>
    <w:rsid w:val="00B278BE"/>
    <w:rsid w:val="00B32B88"/>
    <w:rsid w:val="00B35555"/>
    <w:rsid w:val="00B414C5"/>
    <w:rsid w:val="00B43042"/>
    <w:rsid w:val="00B4353F"/>
    <w:rsid w:val="00B47ECA"/>
    <w:rsid w:val="00B56867"/>
    <w:rsid w:val="00B57FBC"/>
    <w:rsid w:val="00B63D63"/>
    <w:rsid w:val="00B646C0"/>
    <w:rsid w:val="00B665E6"/>
    <w:rsid w:val="00B67087"/>
    <w:rsid w:val="00B675FC"/>
    <w:rsid w:val="00B70463"/>
    <w:rsid w:val="00B70B01"/>
    <w:rsid w:val="00B7111B"/>
    <w:rsid w:val="00B7203F"/>
    <w:rsid w:val="00B7594F"/>
    <w:rsid w:val="00B763D1"/>
    <w:rsid w:val="00B84ACF"/>
    <w:rsid w:val="00B878B9"/>
    <w:rsid w:val="00B87944"/>
    <w:rsid w:val="00B97D32"/>
    <w:rsid w:val="00BB55BD"/>
    <w:rsid w:val="00BB5AFB"/>
    <w:rsid w:val="00BB5C14"/>
    <w:rsid w:val="00BC2E01"/>
    <w:rsid w:val="00BC70A8"/>
    <w:rsid w:val="00BD0EDA"/>
    <w:rsid w:val="00BD3CAA"/>
    <w:rsid w:val="00BD6C11"/>
    <w:rsid w:val="00BE1312"/>
    <w:rsid w:val="00BE3FE6"/>
    <w:rsid w:val="00BE6B30"/>
    <w:rsid w:val="00BF2B15"/>
    <w:rsid w:val="00BF2DE0"/>
    <w:rsid w:val="00BF5455"/>
    <w:rsid w:val="00BF7330"/>
    <w:rsid w:val="00C02614"/>
    <w:rsid w:val="00C0478F"/>
    <w:rsid w:val="00C10863"/>
    <w:rsid w:val="00C13414"/>
    <w:rsid w:val="00C151BE"/>
    <w:rsid w:val="00C202BB"/>
    <w:rsid w:val="00C33168"/>
    <w:rsid w:val="00C33E80"/>
    <w:rsid w:val="00C33FBB"/>
    <w:rsid w:val="00C37C54"/>
    <w:rsid w:val="00C4459F"/>
    <w:rsid w:val="00C445B7"/>
    <w:rsid w:val="00C459FA"/>
    <w:rsid w:val="00C45B4D"/>
    <w:rsid w:val="00C462AA"/>
    <w:rsid w:val="00C519B9"/>
    <w:rsid w:val="00C52192"/>
    <w:rsid w:val="00C55324"/>
    <w:rsid w:val="00C61F44"/>
    <w:rsid w:val="00C62409"/>
    <w:rsid w:val="00C66682"/>
    <w:rsid w:val="00C66CBD"/>
    <w:rsid w:val="00C67792"/>
    <w:rsid w:val="00C701E9"/>
    <w:rsid w:val="00C72E1D"/>
    <w:rsid w:val="00C74961"/>
    <w:rsid w:val="00C759BB"/>
    <w:rsid w:val="00C776A7"/>
    <w:rsid w:val="00C83438"/>
    <w:rsid w:val="00C86796"/>
    <w:rsid w:val="00C86ACA"/>
    <w:rsid w:val="00C9746A"/>
    <w:rsid w:val="00C97C9B"/>
    <w:rsid w:val="00CA3121"/>
    <w:rsid w:val="00CA5F7D"/>
    <w:rsid w:val="00CA612E"/>
    <w:rsid w:val="00CB063D"/>
    <w:rsid w:val="00CB104B"/>
    <w:rsid w:val="00CB2BA1"/>
    <w:rsid w:val="00CB6E9B"/>
    <w:rsid w:val="00CB7470"/>
    <w:rsid w:val="00CB7B1B"/>
    <w:rsid w:val="00CC1612"/>
    <w:rsid w:val="00CC37EA"/>
    <w:rsid w:val="00CC50A8"/>
    <w:rsid w:val="00CD0F13"/>
    <w:rsid w:val="00CE2A9D"/>
    <w:rsid w:val="00CE34FA"/>
    <w:rsid w:val="00CE4385"/>
    <w:rsid w:val="00CE794C"/>
    <w:rsid w:val="00CF1363"/>
    <w:rsid w:val="00CF2214"/>
    <w:rsid w:val="00CF3A05"/>
    <w:rsid w:val="00CF4A73"/>
    <w:rsid w:val="00CF6697"/>
    <w:rsid w:val="00CF7AFC"/>
    <w:rsid w:val="00D0361E"/>
    <w:rsid w:val="00D07127"/>
    <w:rsid w:val="00D140CA"/>
    <w:rsid w:val="00D17D0C"/>
    <w:rsid w:val="00D235B3"/>
    <w:rsid w:val="00D26247"/>
    <w:rsid w:val="00D265F3"/>
    <w:rsid w:val="00D32D26"/>
    <w:rsid w:val="00D3420D"/>
    <w:rsid w:val="00D36454"/>
    <w:rsid w:val="00D40A05"/>
    <w:rsid w:val="00D410CD"/>
    <w:rsid w:val="00D415A2"/>
    <w:rsid w:val="00D42AFE"/>
    <w:rsid w:val="00D52F02"/>
    <w:rsid w:val="00D55F16"/>
    <w:rsid w:val="00D56F75"/>
    <w:rsid w:val="00D60DDD"/>
    <w:rsid w:val="00D65788"/>
    <w:rsid w:val="00D660C8"/>
    <w:rsid w:val="00D66523"/>
    <w:rsid w:val="00D7167E"/>
    <w:rsid w:val="00D829C2"/>
    <w:rsid w:val="00D873A8"/>
    <w:rsid w:val="00D90C57"/>
    <w:rsid w:val="00DA3AD6"/>
    <w:rsid w:val="00DA62A3"/>
    <w:rsid w:val="00DB0093"/>
    <w:rsid w:val="00DB141D"/>
    <w:rsid w:val="00DB4535"/>
    <w:rsid w:val="00DB7508"/>
    <w:rsid w:val="00DC0D13"/>
    <w:rsid w:val="00DC155C"/>
    <w:rsid w:val="00DC5AC5"/>
    <w:rsid w:val="00DD1192"/>
    <w:rsid w:val="00DD12B7"/>
    <w:rsid w:val="00DD1D60"/>
    <w:rsid w:val="00DD3593"/>
    <w:rsid w:val="00DD3676"/>
    <w:rsid w:val="00DE049F"/>
    <w:rsid w:val="00DE0AFA"/>
    <w:rsid w:val="00DF3D57"/>
    <w:rsid w:val="00DF3EBC"/>
    <w:rsid w:val="00DF5E48"/>
    <w:rsid w:val="00DF70F8"/>
    <w:rsid w:val="00E0139B"/>
    <w:rsid w:val="00E022F3"/>
    <w:rsid w:val="00E023E0"/>
    <w:rsid w:val="00E03A31"/>
    <w:rsid w:val="00E1626B"/>
    <w:rsid w:val="00E20656"/>
    <w:rsid w:val="00E20A0C"/>
    <w:rsid w:val="00E22118"/>
    <w:rsid w:val="00E24A74"/>
    <w:rsid w:val="00E359AF"/>
    <w:rsid w:val="00E369A7"/>
    <w:rsid w:val="00E376EC"/>
    <w:rsid w:val="00E450C9"/>
    <w:rsid w:val="00E50713"/>
    <w:rsid w:val="00E655FF"/>
    <w:rsid w:val="00E66EB8"/>
    <w:rsid w:val="00E7054F"/>
    <w:rsid w:val="00E70889"/>
    <w:rsid w:val="00E737BB"/>
    <w:rsid w:val="00E8082E"/>
    <w:rsid w:val="00E81855"/>
    <w:rsid w:val="00E83627"/>
    <w:rsid w:val="00E8490A"/>
    <w:rsid w:val="00E85F07"/>
    <w:rsid w:val="00E861A9"/>
    <w:rsid w:val="00E86FE7"/>
    <w:rsid w:val="00E87C0F"/>
    <w:rsid w:val="00E90D26"/>
    <w:rsid w:val="00E9132B"/>
    <w:rsid w:val="00E94BB5"/>
    <w:rsid w:val="00E95F99"/>
    <w:rsid w:val="00E96326"/>
    <w:rsid w:val="00E96CB8"/>
    <w:rsid w:val="00E973A8"/>
    <w:rsid w:val="00EA0AB8"/>
    <w:rsid w:val="00EA1281"/>
    <w:rsid w:val="00EA6531"/>
    <w:rsid w:val="00EB09DF"/>
    <w:rsid w:val="00EB10F1"/>
    <w:rsid w:val="00EB15AF"/>
    <w:rsid w:val="00EB6392"/>
    <w:rsid w:val="00EB65B5"/>
    <w:rsid w:val="00EC173C"/>
    <w:rsid w:val="00ED23B0"/>
    <w:rsid w:val="00ED328B"/>
    <w:rsid w:val="00ED3B42"/>
    <w:rsid w:val="00ED7198"/>
    <w:rsid w:val="00ED7FB0"/>
    <w:rsid w:val="00EE088B"/>
    <w:rsid w:val="00EE3BFD"/>
    <w:rsid w:val="00EF391A"/>
    <w:rsid w:val="00EF772B"/>
    <w:rsid w:val="00F02048"/>
    <w:rsid w:val="00F02D2C"/>
    <w:rsid w:val="00F04926"/>
    <w:rsid w:val="00F04A20"/>
    <w:rsid w:val="00F05E51"/>
    <w:rsid w:val="00F10803"/>
    <w:rsid w:val="00F12037"/>
    <w:rsid w:val="00F24FAE"/>
    <w:rsid w:val="00F33959"/>
    <w:rsid w:val="00F37241"/>
    <w:rsid w:val="00F4364C"/>
    <w:rsid w:val="00F44F71"/>
    <w:rsid w:val="00F45465"/>
    <w:rsid w:val="00F456A1"/>
    <w:rsid w:val="00F47B08"/>
    <w:rsid w:val="00F50518"/>
    <w:rsid w:val="00F50C8C"/>
    <w:rsid w:val="00F54A5C"/>
    <w:rsid w:val="00F62830"/>
    <w:rsid w:val="00F66BFE"/>
    <w:rsid w:val="00F70A64"/>
    <w:rsid w:val="00F72805"/>
    <w:rsid w:val="00F72A4D"/>
    <w:rsid w:val="00F73481"/>
    <w:rsid w:val="00F738BB"/>
    <w:rsid w:val="00F73ADF"/>
    <w:rsid w:val="00F74589"/>
    <w:rsid w:val="00F7607A"/>
    <w:rsid w:val="00F90330"/>
    <w:rsid w:val="00F92F53"/>
    <w:rsid w:val="00F9465D"/>
    <w:rsid w:val="00F971AB"/>
    <w:rsid w:val="00F97AC6"/>
    <w:rsid w:val="00FA280D"/>
    <w:rsid w:val="00FA459E"/>
    <w:rsid w:val="00FB6799"/>
    <w:rsid w:val="00FB6A12"/>
    <w:rsid w:val="00FC1907"/>
    <w:rsid w:val="00FC31AE"/>
    <w:rsid w:val="00FC3F6B"/>
    <w:rsid w:val="00FC6515"/>
    <w:rsid w:val="00FC68A8"/>
    <w:rsid w:val="00FD0FE1"/>
    <w:rsid w:val="00FD2CD6"/>
    <w:rsid w:val="00FD2DA4"/>
    <w:rsid w:val="00FD3072"/>
    <w:rsid w:val="00FD564D"/>
    <w:rsid w:val="00FD57CF"/>
    <w:rsid w:val="00FE205D"/>
    <w:rsid w:val="00FE23BC"/>
    <w:rsid w:val="00FE4E5C"/>
    <w:rsid w:val="00FE5913"/>
    <w:rsid w:val="00FF6BB6"/>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DB4FE"/>
  <w15:docId w15:val="{93EBBAF7-7A23-40EE-9398-8AE8B602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E5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semiHidden/>
    <w:unhideWhenUsed/>
    <w:qFormat/>
    <w:rsid w:val="00FE591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semiHidden/>
    <w:unhideWhenUsed/>
    <w:qFormat/>
    <w:rsid w:val="00FE591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semiHidden/>
    <w:unhideWhenUsed/>
    <w:qFormat/>
    <w:rsid w:val="00FE5913"/>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semiHidden/>
    <w:unhideWhenUsed/>
    <w:qFormat/>
    <w:rsid w:val="00FE5913"/>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paragraph" w:styleId="Ttulo6">
    <w:name w:val="heading 6"/>
    <w:basedOn w:val="Normal"/>
    <w:next w:val="Normal"/>
    <w:link w:val="Ttulo6Car"/>
    <w:uiPriority w:val="9"/>
    <w:semiHidden/>
    <w:unhideWhenUsed/>
    <w:qFormat/>
    <w:rsid w:val="008C1A1A"/>
    <w:pPr>
      <w:keepNext/>
      <w:keepLines/>
      <w:spacing w:before="200" w:after="40" w:line="256" w:lineRule="auto"/>
      <w:outlineLvl w:val="5"/>
    </w:pPr>
    <w:rPr>
      <w:rFonts w:ascii="Calibri" w:eastAsia="Times New Roman" w:hAnsi="Calibri" w:cs="Calibri"/>
      <w:b/>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27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27C8"/>
  </w:style>
  <w:style w:type="paragraph" w:styleId="Piedepgina">
    <w:name w:val="footer"/>
    <w:basedOn w:val="Normal"/>
    <w:link w:val="PiedepginaCar"/>
    <w:uiPriority w:val="99"/>
    <w:unhideWhenUsed/>
    <w:rsid w:val="008327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27C8"/>
  </w:style>
  <w:style w:type="paragraph" w:styleId="Textodeglobo">
    <w:name w:val="Balloon Text"/>
    <w:basedOn w:val="Normal"/>
    <w:link w:val="TextodegloboCar"/>
    <w:uiPriority w:val="99"/>
    <w:semiHidden/>
    <w:unhideWhenUsed/>
    <w:rsid w:val="00FA28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80D"/>
    <w:rPr>
      <w:rFonts w:ascii="Segoe UI" w:hAnsi="Segoe UI" w:cs="Segoe UI"/>
      <w:sz w:val="18"/>
      <w:szCs w:val="18"/>
    </w:rPr>
  </w:style>
  <w:style w:type="paragraph" w:styleId="Prrafodelista">
    <w:name w:val="List Paragraph"/>
    <w:basedOn w:val="Normal"/>
    <w:uiPriority w:val="34"/>
    <w:qFormat/>
    <w:rsid w:val="00ED7198"/>
    <w:pPr>
      <w:ind w:left="720"/>
      <w:contextualSpacing/>
    </w:pPr>
  </w:style>
  <w:style w:type="paragraph" w:styleId="NormalWeb">
    <w:name w:val="Normal (Web)"/>
    <w:basedOn w:val="Normal"/>
    <w:uiPriority w:val="99"/>
    <w:unhideWhenUsed/>
    <w:rsid w:val="00D42AFE"/>
    <w:rPr>
      <w:rFonts w:ascii="Times New Roman" w:hAnsi="Times New Roman" w:cs="Times New Roman"/>
      <w:sz w:val="24"/>
      <w:szCs w:val="24"/>
    </w:rPr>
  </w:style>
  <w:style w:type="character" w:customStyle="1" w:styleId="apple-converted-space">
    <w:name w:val="apple-converted-space"/>
    <w:basedOn w:val="Fuentedeprrafopredeter"/>
    <w:rsid w:val="008E3E06"/>
  </w:style>
  <w:style w:type="paragraph" w:styleId="Textoindependiente">
    <w:name w:val="Body Text"/>
    <w:basedOn w:val="Normal"/>
    <w:link w:val="TextoindependienteCar"/>
    <w:rsid w:val="00634DA8"/>
    <w:pPr>
      <w:spacing w:after="6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rsid w:val="00634DA8"/>
    <w:rPr>
      <w:rFonts w:ascii="Times New Roman" w:eastAsia="Times New Roman" w:hAnsi="Times New Roman" w:cs="Times New Roman"/>
      <w:sz w:val="24"/>
      <w:szCs w:val="20"/>
      <w:lang w:val="es-ES" w:eastAsia="es-ES"/>
    </w:rPr>
  </w:style>
  <w:style w:type="character" w:styleId="Hipervnculo">
    <w:name w:val="Hyperlink"/>
    <w:basedOn w:val="Fuentedeprrafopredeter"/>
    <w:uiPriority w:val="99"/>
    <w:unhideWhenUsed/>
    <w:rsid w:val="00772404"/>
    <w:rPr>
      <w:color w:val="0563C1" w:themeColor="hyperlink"/>
      <w:u w:val="single"/>
    </w:rPr>
  </w:style>
  <w:style w:type="table" w:styleId="Tablaconcuadrcula">
    <w:name w:val="Table Grid"/>
    <w:basedOn w:val="Tablanormal"/>
    <w:uiPriority w:val="39"/>
    <w:rsid w:val="0033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E591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semiHidden/>
    <w:rsid w:val="00FE591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semiHidden/>
    <w:rsid w:val="00FE5913"/>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FE5913"/>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semiHidden/>
    <w:rsid w:val="00FE5913"/>
    <w:rPr>
      <w:rFonts w:ascii="Times New Roman" w:eastAsia="Times New Roman" w:hAnsi="Times New Roman" w:cs="Times New Roman"/>
      <w:b/>
      <w:bCs/>
      <w:sz w:val="20"/>
      <w:szCs w:val="20"/>
      <w:lang w:eastAsia="es-AR"/>
    </w:rPr>
  </w:style>
  <w:style w:type="paragraph" w:customStyle="1" w:styleId="msonormal0">
    <w:name w:val="msonormal"/>
    <w:basedOn w:val="Normal"/>
    <w:rsid w:val="00FE591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6Car">
    <w:name w:val="Título 6 Car"/>
    <w:basedOn w:val="Fuentedeprrafopredeter"/>
    <w:link w:val="Ttulo6"/>
    <w:uiPriority w:val="9"/>
    <w:semiHidden/>
    <w:rsid w:val="008C1A1A"/>
    <w:rPr>
      <w:rFonts w:ascii="Calibri" w:eastAsia="Times New Roman" w:hAnsi="Calibri" w:cs="Calibri"/>
      <w:b/>
      <w:sz w:val="20"/>
      <w:szCs w:val="20"/>
      <w:lang w:eastAsia="es-AR"/>
    </w:rPr>
  </w:style>
  <w:style w:type="character" w:styleId="Hipervnculovisitado">
    <w:name w:val="FollowedHyperlink"/>
    <w:basedOn w:val="Fuentedeprrafopredeter"/>
    <w:uiPriority w:val="99"/>
    <w:semiHidden/>
    <w:unhideWhenUsed/>
    <w:rsid w:val="008C1A1A"/>
    <w:rPr>
      <w:color w:val="954F72" w:themeColor="followedHyperlink"/>
      <w:u w:val="single"/>
    </w:rPr>
  </w:style>
  <w:style w:type="paragraph" w:styleId="Ttulo">
    <w:name w:val="Title"/>
    <w:basedOn w:val="Normal"/>
    <w:next w:val="Normal"/>
    <w:link w:val="TtuloCar"/>
    <w:uiPriority w:val="10"/>
    <w:qFormat/>
    <w:rsid w:val="008C1A1A"/>
    <w:pPr>
      <w:keepNext/>
      <w:keepLines/>
      <w:spacing w:before="480" w:after="120" w:line="256" w:lineRule="auto"/>
    </w:pPr>
    <w:rPr>
      <w:rFonts w:ascii="Calibri" w:eastAsia="Calibri" w:hAnsi="Calibri" w:cs="Calibri"/>
      <w:b/>
      <w:sz w:val="72"/>
      <w:szCs w:val="72"/>
      <w:lang w:eastAsia="es-AR"/>
    </w:rPr>
  </w:style>
  <w:style w:type="character" w:customStyle="1" w:styleId="TtuloCar">
    <w:name w:val="Título Car"/>
    <w:basedOn w:val="Fuentedeprrafopredeter"/>
    <w:link w:val="Ttulo"/>
    <w:uiPriority w:val="10"/>
    <w:rsid w:val="008C1A1A"/>
    <w:rPr>
      <w:rFonts w:ascii="Calibri" w:eastAsia="Calibri" w:hAnsi="Calibri" w:cs="Calibri"/>
      <w:b/>
      <w:sz w:val="72"/>
      <w:szCs w:val="72"/>
      <w:lang w:eastAsia="es-AR"/>
    </w:rPr>
  </w:style>
  <w:style w:type="paragraph" w:styleId="Subttulo">
    <w:name w:val="Subtitle"/>
    <w:basedOn w:val="Normal"/>
    <w:next w:val="Normal"/>
    <w:link w:val="SubttuloCar"/>
    <w:uiPriority w:val="11"/>
    <w:qFormat/>
    <w:rsid w:val="008C1A1A"/>
    <w:pPr>
      <w:keepNext/>
      <w:keepLines/>
      <w:spacing w:before="360" w:after="80" w:line="256" w:lineRule="auto"/>
    </w:pPr>
    <w:rPr>
      <w:rFonts w:ascii="Georgia" w:eastAsia="Georgia" w:hAnsi="Georgia" w:cs="Georgia"/>
      <w:i/>
      <w:color w:val="666666"/>
      <w:sz w:val="48"/>
      <w:szCs w:val="48"/>
      <w:lang w:eastAsia="es-AR"/>
    </w:rPr>
  </w:style>
  <w:style w:type="character" w:customStyle="1" w:styleId="SubttuloCar">
    <w:name w:val="Subtítulo Car"/>
    <w:basedOn w:val="Fuentedeprrafopredeter"/>
    <w:link w:val="Subttulo"/>
    <w:uiPriority w:val="11"/>
    <w:rsid w:val="008C1A1A"/>
    <w:rPr>
      <w:rFonts w:ascii="Georgia" w:eastAsia="Georgia" w:hAnsi="Georgia" w:cs="Georgia"/>
      <w:i/>
      <w:color w:val="666666"/>
      <w:sz w:val="48"/>
      <w:szCs w:val="48"/>
      <w:lang w:eastAsia="es-AR"/>
    </w:rPr>
  </w:style>
  <w:style w:type="table" w:customStyle="1" w:styleId="TableNormal">
    <w:name w:val="TableNormal"/>
    <w:rsid w:val="008C1A1A"/>
    <w:pPr>
      <w:spacing w:line="256" w:lineRule="auto"/>
    </w:pPr>
    <w:rPr>
      <w:rFonts w:ascii="Calibri" w:eastAsia="Calibri" w:hAnsi="Calibri" w:cs="Calibri"/>
      <w:lang w:eastAsia="es-AR"/>
    </w:rPr>
    <w:tblPr>
      <w:tblCellMar>
        <w:top w:w="100" w:type="dxa"/>
        <w:left w:w="100" w:type="dxa"/>
        <w:bottom w:w="100" w:type="dxa"/>
        <w:right w:w="100" w:type="dxa"/>
      </w:tblCellMar>
    </w:tblPr>
  </w:style>
  <w:style w:type="table" w:customStyle="1" w:styleId="TableNormal0">
    <w:name w:val="Table Normal"/>
    <w:rsid w:val="008C1A1A"/>
    <w:pPr>
      <w:spacing w:line="256" w:lineRule="auto"/>
    </w:pPr>
    <w:rPr>
      <w:rFonts w:ascii="Calibri" w:eastAsia="Calibri" w:hAnsi="Calibri" w:cs="Calibri"/>
      <w:lang w:eastAsia="es-A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679">
      <w:bodyDiv w:val="1"/>
      <w:marLeft w:val="0"/>
      <w:marRight w:val="0"/>
      <w:marTop w:val="0"/>
      <w:marBottom w:val="0"/>
      <w:divBdr>
        <w:top w:val="none" w:sz="0" w:space="0" w:color="auto"/>
        <w:left w:val="none" w:sz="0" w:space="0" w:color="auto"/>
        <w:bottom w:val="none" w:sz="0" w:space="0" w:color="auto"/>
        <w:right w:val="none" w:sz="0" w:space="0" w:color="auto"/>
      </w:divBdr>
    </w:div>
    <w:div w:id="174223899">
      <w:bodyDiv w:val="1"/>
      <w:marLeft w:val="0"/>
      <w:marRight w:val="0"/>
      <w:marTop w:val="0"/>
      <w:marBottom w:val="0"/>
      <w:divBdr>
        <w:top w:val="none" w:sz="0" w:space="0" w:color="auto"/>
        <w:left w:val="none" w:sz="0" w:space="0" w:color="auto"/>
        <w:bottom w:val="none" w:sz="0" w:space="0" w:color="auto"/>
        <w:right w:val="none" w:sz="0" w:space="0" w:color="auto"/>
      </w:divBdr>
    </w:div>
    <w:div w:id="221061882">
      <w:bodyDiv w:val="1"/>
      <w:marLeft w:val="0"/>
      <w:marRight w:val="0"/>
      <w:marTop w:val="0"/>
      <w:marBottom w:val="0"/>
      <w:divBdr>
        <w:top w:val="none" w:sz="0" w:space="0" w:color="auto"/>
        <w:left w:val="none" w:sz="0" w:space="0" w:color="auto"/>
        <w:bottom w:val="none" w:sz="0" w:space="0" w:color="auto"/>
        <w:right w:val="none" w:sz="0" w:space="0" w:color="auto"/>
      </w:divBdr>
    </w:div>
    <w:div w:id="284042589">
      <w:bodyDiv w:val="1"/>
      <w:marLeft w:val="0"/>
      <w:marRight w:val="0"/>
      <w:marTop w:val="0"/>
      <w:marBottom w:val="0"/>
      <w:divBdr>
        <w:top w:val="none" w:sz="0" w:space="0" w:color="auto"/>
        <w:left w:val="none" w:sz="0" w:space="0" w:color="auto"/>
        <w:bottom w:val="none" w:sz="0" w:space="0" w:color="auto"/>
        <w:right w:val="none" w:sz="0" w:space="0" w:color="auto"/>
      </w:divBdr>
    </w:div>
    <w:div w:id="336929430">
      <w:bodyDiv w:val="1"/>
      <w:marLeft w:val="0"/>
      <w:marRight w:val="0"/>
      <w:marTop w:val="0"/>
      <w:marBottom w:val="0"/>
      <w:divBdr>
        <w:top w:val="none" w:sz="0" w:space="0" w:color="auto"/>
        <w:left w:val="none" w:sz="0" w:space="0" w:color="auto"/>
        <w:bottom w:val="none" w:sz="0" w:space="0" w:color="auto"/>
        <w:right w:val="none" w:sz="0" w:space="0" w:color="auto"/>
      </w:divBdr>
    </w:div>
    <w:div w:id="513420619">
      <w:bodyDiv w:val="1"/>
      <w:marLeft w:val="0"/>
      <w:marRight w:val="0"/>
      <w:marTop w:val="0"/>
      <w:marBottom w:val="0"/>
      <w:divBdr>
        <w:top w:val="none" w:sz="0" w:space="0" w:color="auto"/>
        <w:left w:val="none" w:sz="0" w:space="0" w:color="auto"/>
        <w:bottom w:val="none" w:sz="0" w:space="0" w:color="auto"/>
        <w:right w:val="none" w:sz="0" w:space="0" w:color="auto"/>
      </w:divBdr>
    </w:div>
    <w:div w:id="718824137">
      <w:bodyDiv w:val="1"/>
      <w:marLeft w:val="0"/>
      <w:marRight w:val="0"/>
      <w:marTop w:val="0"/>
      <w:marBottom w:val="0"/>
      <w:divBdr>
        <w:top w:val="none" w:sz="0" w:space="0" w:color="auto"/>
        <w:left w:val="none" w:sz="0" w:space="0" w:color="auto"/>
        <w:bottom w:val="none" w:sz="0" w:space="0" w:color="auto"/>
        <w:right w:val="none" w:sz="0" w:space="0" w:color="auto"/>
      </w:divBdr>
    </w:div>
    <w:div w:id="720253464">
      <w:bodyDiv w:val="1"/>
      <w:marLeft w:val="0"/>
      <w:marRight w:val="0"/>
      <w:marTop w:val="0"/>
      <w:marBottom w:val="0"/>
      <w:divBdr>
        <w:top w:val="none" w:sz="0" w:space="0" w:color="auto"/>
        <w:left w:val="none" w:sz="0" w:space="0" w:color="auto"/>
        <w:bottom w:val="none" w:sz="0" w:space="0" w:color="auto"/>
        <w:right w:val="none" w:sz="0" w:space="0" w:color="auto"/>
      </w:divBdr>
    </w:div>
    <w:div w:id="781807004">
      <w:bodyDiv w:val="1"/>
      <w:marLeft w:val="0"/>
      <w:marRight w:val="0"/>
      <w:marTop w:val="0"/>
      <w:marBottom w:val="0"/>
      <w:divBdr>
        <w:top w:val="none" w:sz="0" w:space="0" w:color="auto"/>
        <w:left w:val="none" w:sz="0" w:space="0" w:color="auto"/>
        <w:bottom w:val="none" w:sz="0" w:space="0" w:color="auto"/>
        <w:right w:val="none" w:sz="0" w:space="0" w:color="auto"/>
      </w:divBdr>
    </w:div>
    <w:div w:id="1360013970">
      <w:bodyDiv w:val="1"/>
      <w:marLeft w:val="0"/>
      <w:marRight w:val="0"/>
      <w:marTop w:val="0"/>
      <w:marBottom w:val="0"/>
      <w:divBdr>
        <w:top w:val="none" w:sz="0" w:space="0" w:color="auto"/>
        <w:left w:val="none" w:sz="0" w:space="0" w:color="auto"/>
        <w:bottom w:val="none" w:sz="0" w:space="0" w:color="auto"/>
        <w:right w:val="none" w:sz="0" w:space="0" w:color="auto"/>
      </w:divBdr>
    </w:div>
    <w:div w:id="1370567433">
      <w:bodyDiv w:val="1"/>
      <w:marLeft w:val="0"/>
      <w:marRight w:val="0"/>
      <w:marTop w:val="0"/>
      <w:marBottom w:val="0"/>
      <w:divBdr>
        <w:top w:val="none" w:sz="0" w:space="0" w:color="auto"/>
        <w:left w:val="none" w:sz="0" w:space="0" w:color="auto"/>
        <w:bottom w:val="none" w:sz="0" w:space="0" w:color="auto"/>
        <w:right w:val="none" w:sz="0" w:space="0" w:color="auto"/>
      </w:divBdr>
    </w:div>
    <w:div w:id="1600988133">
      <w:bodyDiv w:val="1"/>
      <w:marLeft w:val="0"/>
      <w:marRight w:val="0"/>
      <w:marTop w:val="0"/>
      <w:marBottom w:val="0"/>
      <w:divBdr>
        <w:top w:val="none" w:sz="0" w:space="0" w:color="auto"/>
        <w:left w:val="none" w:sz="0" w:space="0" w:color="auto"/>
        <w:bottom w:val="none" w:sz="0" w:space="0" w:color="auto"/>
        <w:right w:val="none" w:sz="0" w:space="0" w:color="auto"/>
      </w:divBdr>
    </w:div>
    <w:div w:id="1706056448">
      <w:bodyDiv w:val="1"/>
      <w:marLeft w:val="0"/>
      <w:marRight w:val="0"/>
      <w:marTop w:val="0"/>
      <w:marBottom w:val="0"/>
      <w:divBdr>
        <w:top w:val="none" w:sz="0" w:space="0" w:color="auto"/>
        <w:left w:val="none" w:sz="0" w:space="0" w:color="auto"/>
        <w:bottom w:val="none" w:sz="0" w:space="0" w:color="auto"/>
        <w:right w:val="none" w:sz="0" w:space="0" w:color="auto"/>
      </w:divBdr>
    </w:div>
    <w:div w:id="1967344202">
      <w:bodyDiv w:val="1"/>
      <w:marLeft w:val="0"/>
      <w:marRight w:val="0"/>
      <w:marTop w:val="0"/>
      <w:marBottom w:val="0"/>
      <w:divBdr>
        <w:top w:val="none" w:sz="0" w:space="0" w:color="auto"/>
        <w:left w:val="none" w:sz="0" w:space="0" w:color="auto"/>
        <w:bottom w:val="none" w:sz="0" w:space="0" w:color="auto"/>
        <w:right w:val="none" w:sz="0" w:space="0" w:color="auto"/>
      </w:divBdr>
    </w:div>
    <w:div w:id="21410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cejo@ceres.go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75E1-D121-447A-92EA-6F92E321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850</Words>
  <Characters>4678</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Hugo Osenda</dc:creator>
  <cp:lastModifiedBy>concejo ceres</cp:lastModifiedBy>
  <cp:revision>3</cp:revision>
  <cp:lastPrinted>2026-03-20T10:21:00Z</cp:lastPrinted>
  <dcterms:created xsi:type="dcterms:W3CDTF">2026-05-28T11:00:00Z</dcterms:created>
  <dcterms:modified xsi:type="dcterms:W3CDTF">2026-05-28T11:56:00Z</dcterms:modified>
</cp:coreProperties>
</file>