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F6FB" w14:textId="4EDD40A9" w:rsidR="00FE5913" w:rsidRPr="00FE5913" w:rsidRDefault="00AC4169" w:rsidP="00BA656D">
      <w:pPr>
        <w:spacing w:before="240" w:line="240" w:lineRule="auto"/>
        <w:jc w:val="right"/>
        <w:rPr>
          <w:rFonts w:cstheme="minorHAnsi"/>
        </w:rPr>
      </w:pPr>
      <w:bookmarkStart w:id="0" w:name="_Hlk178234496"/>
      <w:r w:rsidRPr="004F4C17">
        <w:rPr>
          <w:rFonts w:cstheme="minorHAnsi"/>
        </w:rPr>
        <w:tab/>
      </w:r>
      <w:bookmarkEnd w:id="0"/>
      <w:r w:rsidR="00FE5913" w:rsidRPr="00FE5913">
        <w:rPr>
          <w:rFonts w:cstheme="minorHAnsi"/>
        </w:rPr>
        <w:t xml:space="preserve">Ceres, </w:t>
      </w:r>
      <w:r w:rsidR="00716D6F">
        <w:rPr>
          <w:rFonts w:cstheme="minorHAnsi"/>
        </w:rPr>
        <w:t>04</w:t>
      </w:r>
      <w:r w:rsidR="00925BD8">
        <w:rPr>
          <w:rFonts w:cstheme="minorHAnsi"/>
        </w:rPr>
        <w:t xml:space="preserve"> </w:t>
      </w:r>
      <w:r w:rsidR="00FE5913" w:rsidRPr="00FE5913">
        <w:rPr>
          <w:rFonts w:cstheme="minorHAnsi"/>
        </w:rPr>
        <w:t xml:space="preserve">de </w:t>
      </w:r>
      <w:r w:rsidR="00716D6F">
        <w:rPr>
          <w:rFonts w:cstheme="minorHAnsi"/>
        </w:rPr>
        <w:t>junio</w:t>
      </w:r>
      <w:r w:rsidR="00FE5913" w:rsidRPr="00FE5913">
        <w:rPr>
          <w:rFonts w:cstheme="minorHAnsi"/>
        </w:rPr>
        <w:t xml:space="preserve"> de 202</w:t>
      </w:r>
      <w:r w:rsidR="00957A4E">
        <w:rPr>
          <w:rFonts w:cstheme="minorHAnsi"/>
        </w:rPr>
        <w:t>6</w:t>
      </w:r>
      <w:r w:rsidR="00FE5913" w:rsidRPr="00FE5913">
        <w:rPr>
          <w:rFonts w:cstheme="minorHAnsi"/>
        </w:rPr>
        <w:t>.</w:t>
      </w:r>
    </w:p>
    <w:p w14:paraId="7E2FC18A" w14:textId="3D97DD09" w:rsidR="00FE5913" w:rsidRPr="00FE5913" w:rsidRDefault="00FE5913" w:rsidP="00AB56AE">
      <w:pPr>
        <w:spacing w:before="240" w:line="240" w:lineRule="auto"/>
        <w:jc w:val="center"/>
        <w:rPr>
          <w:rFonts w:cstheme="minorHAnsi"/>
          <w:u w:val="single"/>
        </w:rPr>
      </w:pPr>
      <w:r w:rsidRPr="00FE5913">
        <w:rPr>
          <w:rFonts w:cstheme="minorHAnsi"/>
          <w:u w:val="single"/>
        </w:rPr>
        <w:t>ORDENANZA N°1</w:t>
      </w:r>
      <w:r w:rsidR="00055691">
        <w:rPr>
          <w:rFonts w:cstheme="minorHAnsi"/>
          <w:u w:val="single"/>
        </w:rPr>
        <w:t>9</w:t>
      </w:r>
      <w:r w:rsidR="008F69F6">
        <w:rPr>
          <w:rFonts w:cstheme="minorHAnsi"/>
          <w:u w:val="single"/>
        </w:rPr>
        <w:t>1</w:t>
      </w:r>
      <w:r w:rsidR="00716D6F">
        <w:rPr>
          <w:rFonts w:cstheme="minorHAnsi"/>
          <w:u w:val="single"/>
        </w:rPr>
        <w:t>1</w:t>
      </w:r>
      <w:r w:rsidRPr="00FE5913">
        <w:rPr>
          <w:rFonts w:cstheme="minorHAnsi"/>
          <w:u w:val="single"/>
        </w:rPr>
        <w:t>/202</w:t>
      </w:r>
      <w:r w:rsidR="00957A4E">
        <w:rPr>
          <w:rFonts w:cstheme="minorHAnsi"/>
          <w:u w:val="single"/>
        </w:rPr>
        <w:t>6</w:t>
      </w:r>
      <w:r w:rsidRPr="00FE5913">
        <w:rPr>
          <w:rFonts w:cstheme="minorHAnsi"/>
          <w:u w:val="single"/>
        </w:rPr>
        <w:t>.</w:t>
      </w:r>
    </w:p>
    <w:p w14:paraId="6AF12765" w14:textId="77777777" w:rsidR="00EA6531" w:rsidRPr="00EA6531" w:rsidRDefault="00EA6531" w:rsidP="00EA6531">
      <w:pPr>
        <w:spacing w:line="240" w:lineRule="auto"/>
        <w:jc w:val="both"/>
        <w:rPr>
          <w:rFonts w:cstheme="minorHAnsi"/>
          <w:bCs/>
        </w:rPr>
      </w:pPr>
      <w:r w:rsidRPr="00EA6531">
        <w:rPr>
          <w:rFonts w:cstheme="minorHAnsi"/>
          <w:bCs/>
        </w:rPr>
        <w:t>VISTO:</w:t>
      </w:r>
    </w:p>
    <w:p w14:paraId="1E35962E" w14:textId="19364476" w:rsidR="00195FB6" w:rsidRDefault="00195FB6" w:rsidP="00195FB6">
      <w:pPr>
        <w:jc w:val="both"/>
      </w:pPr>
      <w:r>
        <w:t xml:space="preserve"> </w:t>
      </w:r>
      <w:r>
        <w:tab/>
      </w:r>
      <w:r w:rsidR="00D875D2" w:rsidRPr="00D875D2">
        <w:t>La necesidad de regular y planificar la movilidad en vehículos eléctricos en nuestra ciudad</w:t>
      </w:r>
      <w:r w:rsidR="00D875D2">
        <w:t>,</w:t>
      </w:r>
      <w:r w:rsidR="008F69F6">
        <w:t xml:space="preserve"> y</w:t>
      </w:r>
    </w:p>
    <w:p w14:paraId="3A4E6AAF" w14:textId="77777777" w:rsidR="00EA6531" w:rsidRPr="00EA6531" w:rsidRDefault="00EA6531" w:rsidP="00EA6531">
      <w:pPr>
        <w:spacing w:line="240" w:lineRule="auto"/>
        <w:jc w:val="both"/>
        <w:rPr>
          <w:rFonts w:cstheme="minorHAnsi"/>
          <w:bCs/>
        </w:rPr>
      </w:pPr>
      <w:r w:rsidRPr="00EA6531">
        <w:rPr>
          <w:rFonts w:cstheme="minorHAnsi"/>
          <w:bCs/>
        </w:rPr>
        <w:t>CONSIDERANDO:</w:t>
      </w:r>
    </w:p>
    <w:p w14:paraId="6A92D325" w14:textId="77777777" w:rsidR="00D875D2" w:rsidRPr="00D875D2" w:rsidRDefault="00EA6531" w:rsidP="00D875D2">
      <w:pPr>
        <w:jc w:val="both"/>
      </w:pPr>
      <w:r w:rsidRPr="00EA6531">
        <w:rPr>
          <w:rFonts w:cstheme="minorHAnsi"/>
          <w:bCs/>
        </w:rPr>
        <w:t xml:space="preserve"> </w:t>
      </w:r>
      <w:r w:rsidRPr="00EA6531">
        <w:rPr>
          <w:rFonts w:cstheme="minorHAnsi"/>
          <w:bCs/>
        </w:rPr>
        <w:tab/>
      </w:r>
      <w:r w:rsidRPr="00EA6531">
        <w:rPr>
          <w:rFonts w:cstheme="minorHAnsi"/>
          <w:bCs/>
        </w:rPr>
        <w:tab/>
      </w:r>
      <w:r w:rsidR="00D875D2" w:rsidRPr="00D875D2">
        <w:t>Que, el crecimiento sostenido en la utilización de vehículos de movilidad personal eléctricos, tales como monopatines, bicicletas y motocicletas eléctricas, constituye una nueva realidad en la circulación urbana dentro del ejido de la ciudad.</w:t>
      </w:r>
    </w:p>
    <w:p w14:paraId="1DBB2DC7" w14:textId="34A9B58B" w:rsidR="00D875D2" w:rsidRPr="00D875D2" w:rsidRDefault="00D875D2" w:rsidP="00D875D2">
      <w:pPr>
        <w:jc w:val="both"/>
      </w:pPr>
      <w:r>
        <w:t xml:space="preserve"> </w:t>
      </w:r>
      <w:r>
        <w:tab/>
      </w:r>
      <w:r>
        <w:tab/>
      </w:r>
      <w:r w:rsidRPr="00D875D2">
        <w:t>Que, la incorporación de nuevas formas de movilidad requiere de políticas públicas que acompañen los cambios tecnológicos y sociales, promoviendo una circulación segura, responsable y organizada dentro del ejido urbano.</w:t>
      </w:r>
    </w:p>
    <w:p w14:paraId="30D7DE05" w14:textId="46B2CB9A" w:rsidR="00D875D2" w:rsidRPr="00D875D2" w:rsidRDefault="00D875D2" w:rsidP="00D875D2">
      <w:pPr>
        <w:jc w:val="both"/>
      </w:pPr>
      <w:r>
        <w:t xml:space="preserve"> </w:t>
      </w:r>
      <w:r>
        <w:tab/>
      </w:r>
      <w:r>
        <w:tab/>
      </w:r>
      <w:r w:rsidRPr="00D875D2">
        <w:t xml:space="preserve">Que, la normativa nacional, a través de la Agencia Nacional de Seguridad Vial, distingue técnicamente entre vehículos de movilidad personal y vehículos con características de ciclomotor, exigiendo para estos últimos requisitos de seguridad y registración superiores. </w:t>
      </w:r>
    </w:p>
    <w:p w14:paraId="646D3E88" w14:textId="72774DBC" w:rsidR="00D875D2" w:rsidRPr="00D875D2" w:rsidRDefault="00D875D2" w:rsidP="00D875D2">
      <w:pPr>
        <w:jc w:val="both"/>
      </w:pPr>
      <w:r>
        <w:t xml:space="preserve"> </w:t>
      </w:r>
      <w:r>
        <w:tab/>
      </w:r>
      <w:r>
        <w:tab/>
      </w:r>
      <w:r w:rsidRPr="00D875D2">
        <w:t>Que, se han observado situaciones de uso imprudente, tales como la circulación por aceras o el incumplimiento de normas básicas de tránsito, lo que evidencia la urgencia de establecer una regulación local diferenciada según el tipo de vehículo.</w:t>
      </w:r>
    </w:p>
    <w:p w14:paraId="4E04C3A4" w14:textId="347DBB6C" w:rsidR="00D875D2" w:rsidRPr="00D875D2" w:rsidRDefault="00D875D2" w:rsidP="00D875D2">
      <w:pPr>
        <w:jc w:val="both"/>
      </w:pPr>
      <w:r>
        <w:t xml:space="preserve"> </w:t>
      </w:r>
      <w:r>
        <w:tab/>
      </w:r>
      <w:r>
        <w:tab/>
      </w:r>
      <w:r w:rsidRPr="00D875D2">
        <w:t>Que, el uso de estos vehículos, en particular por menores y adolescentes, pueden generar situaciones de riesgo para la seguridad vial, afectando a peatones, ciclista y a los propios usuarios.</w:t>
      </w:r>
    </w:p>
    <w:p w14:paraId="27D25B6C" w14:textId="56BB7B77" w:rsidR="00D875D2" w:rsidRPr="00D875D2" w:rsidRDefault="00D875D2" w:rsidP="00D875D2">
      <w:pPr>
        <w:jc w:val="both"/>
      </w:pPr>
      <w:r>
        <w:t xml:space="preserve"> </w:t>
      </w:r>
      <w:r>
        <w:tab/>
      </w:r>
      <w:r>
        <w:tab/>
      </w:r>
      <w:r w:rsidRPr="00D875D2">
        <w:t xml:space="preserve">Que, es competencia de este concejo legislar sobre el ordenamiento del tránsito urbano, adaptando la normativa a las nuevas realidades tecnológicas y sociales, en pos de fomentar la concientización sobre el uso inadecuado de estos vehículos .- </w:t>
      </w:r>
    </w:p>
    <w:p w14:paraId="6325CECC" w14:textId="4C0A06D7" w:rsidR="00EA6531" w:rsidRPr="00EA6531" w:rsidRDefault="00EA6531" w:rsidP="00D875D2">
      <w:pPr>
        <w:jc w:val="both"/>
        <w:rPr>
          <w:rFonts w:cstheme="minorHAnsi"/>
          <w:bCs/>
        </w:rPr>
      </w:pPr>
      <w:r w:rsidRPr="00EA6531">
        <w:rPr>
          <w:rFonts w:cstheme="minorHAnsi"/>
          <w:bCs/>
        </w:rPr>
        <w:t>POR LO QUE:</w:t>
      </w:r>
    </w:p>
    <w:p w14:paraId="75170CA5" w14:textId="717C608A" w:rsidR="008F69F6" w:rsidRPr="00EA6531" w:rsidRDefault="00EA6531" w:rsidP="00EA6531">
      <w:pPr>
        <w:spacing w:line="240" w:lineRule="auto"/>
        <w:jc w:val="both"/>
        <w:rPr>
          <w:rFonts w:cstheme="minorHAnsi"/>
          <w:bCs/>
        </w:rPr>
      </w:pPr>
      <w:r w:rsidRPr="00EA6531">
        <w:rPr>
          <w:rFonts w:cstheme="minorHAnsi"/>
          <w:bCs/>
        </w:rPr>
        <w:tab/>
        <w:t xml:space="preserve">EL HONORABLE CONCEJO MUNICIPAL de CERES, EN USO DE LAS ATRIBUCIONES QUE LE CONFIERE LA LEY </w:t>
      </w:r>
      <w:r w:rsidR="00521735">
        <w:rPr>
          <w:rFonts w:cstheme="minorHAnsi"/>
          <w:bCs/>
        </w:rPr>
        <w:t>14.436</w:t>
      </w:r>
      <w:r w:rsidRPr="00EA6531">
        <w:rPr>
          <w:rFonts w:cstheme="minorHAnsi"/>
          <w:bCs/>
        </w:rPr>
        <w:t xml:space="preserve"> Y SUS MODIFICATORIAS, SANCIONA LA SIGUIENTE:</w:t>
      </w:r>
    </w:p>
    <w:p w14:paraId="610528C8" w14:textId="77777777" w:rsidR="00EA6531" w:rsidRPr="00EA6531" w:rsidRDefault="00EA6531" w:rsidP="00EA6531">
      <w:pPr>
        <w:spacing w:line="240" w:lineRule="auto"/>
        <w:jc w:val="center"/>
        <w:rPr>
          <w:rFonts w:cstheme="minorHAnsi"/>
          <w:bCs/>
        </w:rPr>
      </w:pPr>
      <w:r w:rsidRPr="00EA6531">
        <w:rPr>
          <w:rFonts w:cstheme="minorHAnsi"/>
          <w:bCs/>
        </w:rPr>
        <w:t>O R D E N A N Z A</w:t>
      </w:r>
    </w:p>
    <w:p w14:paraId="280249CA" w14:textId="20693A00" w:rsidR="00D875D2" w:rsidRPr="00D875D2" w:rsidRDefault="00D875D2" w:rsidP="00D875D2">
      <w:pPr>
        <w:spacing w:line="240" w:lineRule="auto"/>
        <w:jc w:val="center"/>
        <w:rPr>
          <w:rFonts w:cstheme="minorHAnsi"/>
          <w:b/>
          <w:lang w:val="es"/>
        </w:rPr>
      </w:pPr>
      <w:r w:rsidRPr="00D875D2">
        <w:rPr>
          <w:rFonts w:cstheme="minorHAnsi"/>
          <w:b/>
          <w:lang w:val="es"/>
        </w:rPr>
        <w:t>CAPÍTULO I</w:t>
      </w:r>
    </w:p>
    <w:p w14:paraId="7AD57F81" w14:textId="7FE2E804" w:rsidR="00D875D2" w:rsidRPr="00D875D2" w:rsidRDefault="00D875D2" w:rsidP="00D875D2">
      <w:pPr>
        <w:spacing w:line="240" w:lineRule="auto"/>
        <w:jc w:val="center"/>
        <w:rPr>
          <w:rFonts w:cstheme="minorHAnsi"/>
          <w:bCs/>
          <w:u w:val="single"/>
          <w:lang w:val="es"/>
        </w:rPr>
      </w:pPr>
      <w:r w:rsidRPr="00D875D2">
        <w:rPr>
          <w:rFonts w:cstheme="minorHAnsi"/>
          <w:bCs/>
          <w:u w:val="single"/>
          <w:lang w:val="es"/>
        </w:rPr>
        <w:t>OBJETO Y CLASIFICACIÓN</w:t>
      </w:r>
    </w:p>
    <w:p w14:paraId="6B896FBF"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Artículo 1º:  Objeto. La presente ordenanza tiene por objeto regular las condiciones y requisitos para la circulación en la vía pública de los vehículos de movilidad personal (VMP), triciclos eléctricos, </w:t>
      </w:r>
      <w:r w:rsidRPr="00D875D2">
        <w:rPr>
          <w:rFonts w:cstheme="minorHAnsi"/>
          <w:bCs/>
          <w:lang w:val="es"/>
        </w:rPr>
        <w:lastRenderedPageBreak/>
        <w:t>bicicletas eléctricas y vehículos eléctricos tipo ciclomotor dentro del ejido urbano de la ciudad de Ceres.</w:t>
      </w:r>
    </w:p>
    <w:p w14:paraId="1290E435" w14:textId="77777777" w:rsidR="00D875D2" w:rsidRPr="00D875D2" w:rsidRDefault="00D875D2" w:rsidP="00D875D2">
      <w:pPr>
        <w:spacing w:line="240" w:lineRule="auto"/>
        <w:jc w:val="both"/>
        <w:rPr>
          <w:rFonts w:cstheme="minorHAnsi"/>
          <w:bCs/>
          <w:lang w:val="es"/>
        </w:rPr>
      </w:pPr>
      <w:r w:rsidRPr="00D875D2">
        <w:rPr>
          <w:rFonts w:cstheme="minorHAnsi"/>
          <w:bCs/>
          <w:lang w:val="es"/>
        </w:rPr>
        <w:t>Artículo 2°.  Categorías. A los fines de la presente ordenanza, se establecen las siguientes categorías de vehículos eléctricos:</w:t>
      </w:r>
    </w:p>
    <w:p w14:paraId="5B8F756E"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a) </w:t>
      </w:r>
      <w:r w:rsidRPr="00D875D2">
        <w:rPr>
          <w:rFonts w:cstheme="minorHAnsi"/>
          <w:b/>
          <w:bCs/>
          <w:lang w:val="es"/>
        </w:rPr>
        <w:t>Vehículos de Movilidad Personal (VMP)</w:t>
      </w:r>
      <w:r w:rsidRPr="00D875D2">
        <w:rPr>
          <w:rFonts w:cstheme="minorHAnsi"/>
          <w:bCs/>
          <w:lang w:val="es"/>
        </w:rPr>
        <w:t xml:space="preserve">: Vehículos de una o más ruedas, dotado de una única plaza y propulsado exclusivamente por motores eléctricos, cuya potencia no exceda los 2 kW. Se incluyen en esta categoría los monopatines eléctricos, </w:t>
      </w:r>
      <w:proofErr w:type="spellStart"/>
      <w:r w:rsidRPr="00D875D2">
        <w:rPr>
          <w:rFonts w:cstheme="minorHAnsi"/>
          <w:bCs/>
          <w:lang w:val="es"/>
        </w:rPr>
        <w:t>hoverboards</w:t>
      </w:r>
      <w:proofErr w:type="spellEnd"/>
      <w:r w:rsidRPr="00D875D2">
        <w:rPr>
          <w:rFonts w:cstheme="minorHAnsi"/>
          <w:bCs/>
          <w:lang w:val="es"/>
        </w:rPr>
        <w:t xml:space="preserve"> y monociclo eléctrico.</w:t>
      </w:r>
    </w:p>
    <w:p w14:paraId="2998F54C"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b) </w:t>
      </w:r>
      <w:r w:rsidRPr="00D875D2">
        <w:rPr>
          <w:rFonts w:cstheme="minorHAnsi"/>
          <w:b/>
          <w:bCs/>
          <w:lang w:val="es"/>
        </w:rPr>
        <w:t>Bicicletas eléctricas (E-</w:t>
      </w:r>
      <w:proofErr w:type="spellStart"/>
      <w:r w:rsidRPr="00D875D2">
        <w:rPr>
          <w:rFonts w:cstheme="minorHAnsi"/>
          <w:b/>
          <w:bCs/>
          <w:lang w:val="es"/>
        </w:rPr>
        <w:t>bike</w:t>
      </w:r>
      <w:proofErr w:type="spellEnd"/>
      <w:r w:rsidRPr="00D875D2">
        <w:rPr>
          <w:rFonts w:cstheme="minorHAnsi"/>
          <w:b/>
          <w:bCs/>
          <w:lang w:val="es"/>
        </w:rPr>
        <w:t>):</w:t>
      </w:r>
      <w:r w:rsidRPr="00D875D2">
        <w:rPr>
          <w:rFonts w:cstheme="minorHAnsi"/>
          <w:bCs/>
          <w:lang w:val="es"/>
        </w:rPr>
        <w:t xml:space="preserve"> Vehículos de dos ruedas con pedaleo asistido o propulsión eléctrica cuya potencia y velocidad se encuentren limitadas por la normativa técnica vigente.</w:t>
      </w:r>
    </w:p>
    <w:p w14:paraId="6C073382"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c) </w:t>
      </w:r>
      <w:r w:rsidRPr="00D875D2">
        <w:rPr>
          <w:rFonts w:cstheme="minorHAnsi"/>
          <w:b/>
          <w:bCs/>
          <w:lang w:val="es"/>
        </w:rPr>
        <w:t>Vehículos eléctricos tipo ciclomoto</w:t>
      </w:r>
      <w:r w:rsidRPr="00D875D2">
        <w:rPr>
          <w:rFonts w:cstheme="minorHAnsi"/>
          <w:bCs/>
          <w:lang w:val="es"/>
        </w:rPr>
        <w:t xml:space="preserve">r: Vehículos de dos ruedas con potencia nominal continua superior a 2 </w:t>
      </w:r>
      <w:proofErr w:type="spellStart"/>
      <w:r w:rsidRPr="00D875D2">
        <w:rPr>
          <w:rFonts w:cstheme="minorHAnsi"/>
          <w:bCs/>
          <w:lang w:val="es"/>
        </w:rPr>
        <w:t>kw</w:t>
      </w:r>
      <w:proofErr w:type="spellEnd"/>
      <w:r w:rsidRPr="00D875D2">
        <w:rPr>
          <w:rFonts w:cstheme="minorHAnsi"/>
          <w:bCs/>
          <w:lang w:val="es"/>
        </w:rPr>
        <w:t xml:space="preserve"> y no supere los 4 </w:t>
      </w:r>
      <w:proofErr w:type="spellStart"/>
      <w:r w:rsidRPr="00D875D2">
        <w:rPr>
          <w:rFonts w:cstheme="minorHAnsi"/>
          <w:bCs/>
          <w:lang w:val="es"/>
        </w:rPr>
        <w:t>kw</w:t>
      </w:r>
      <w:proofErr w:type="spellEnd"/>
      <w:r w:rsidRPr="00D875D2">
        <w:rPr>
          <w:rFonts w:cstheme="minorHAnsi"/>
          <w:bCs/>
          <w:lang w:val="es"/>
        </w:rPr>
        <w:t>. Se incluyen en esta categoría, motocicletas y Scooter eléctricos que posean acelerador independiente .</w:t>
      </w:r>
    </w:p>
    <w:p w14:paraId="6B4FE654"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d) </w:t>
      </w:r>
      <w:r w:rsidRPr="00D875D2">
        <w:rPr>
          <w:rFonts w:cstheme="minorHAnsi"/>
          <w:b/>
          <w:bCs/>
          <w:lang w:val="es"/>
        </w:rPr>
        <w:t>Motocicleta Eléctrica</w:t>
      </w:r>
      <w:r w:rsidRPr="00D875D2">
        <w:rPr>
          <w:rFonts w:cstheme="minorHAnsi"/>
          <w:bCs/>
          <w:lang w:val="es"/>
        </w:rPr>
        <w:t>: Vehículo de dos ruedas con una potencia nominal continua superior a 4 kW .</w:t>
      </w:r>
    </w:p>
    <w:p w14:paraId="73441821" w14:textId="77777777" w:rsidR="00D875D2" w:rsidRPr="00D875D2" w:rsidRDefault="00D875D2" w:rsidP="00D875D2">
      <w:pPr>
        <w:spacing w:line="240" w:lineRule="auto"/>
        <w:jc w:val="both"/>
        <w:rPr>
          <w:rFonts w:cstheme="minorHAnsi"/>
          <w:bCs/>
          <w:lang w:val="es"/>
        </w:rPr>
      </w:pPr>
      <w:r w:rsidRPr="00D875D2">
        <w:rPr>
          <w:rFonts w:cstheme="minorHAnsi"/>
          <w:bCs/>
          <w:lang w:val="es"/>
        </w:rPr>
        <w:t xml:space="preserve">e) </w:t>
      </w:r>
      <w:r w:rsidRPr="00D875D2">
        <w:rPr>
          <w:rFonts w:cstheme="minorHAnsi"/>
          <w:b/>
          <w:bCs/>
          <w:lang w:val="es"/>
        </w:rPr>
        <w:t>Triciclo eléctrico:</w:t>
      </w:r>
      <w:r w:rsidRPr="00D875D2">
        <w:rPr>
          <w:rFonts w:cstheme="minorHAnsi"/>
          <w:bCs/>
          <w:lang w:val="es"/>
        </w:rPr>
        <w:t xml:space="preserve"> Vehículos de tres ruedas, simétricas o asimétricas cuya categorización dependerá de su potencia y características constructivas, equiparando a los ciclomotores o motocicletas según corresponda. </w:t>
      </w:r>
    </w:p>
    <w:p w14:paraId="44869BA8" w14:textId="3EEBCF60" w:rsidR="00D875D2" w:rsidRPr="00D875D2" w:rsidRDefault="00D875D2" w:rsidP="00D875D2">
      <w:pPr>
        <w:spacing w:line="240" w:lineRule="auto"/>
        <w:jc w:val="center"/>
        <w:rPr>
          <w:rFonts w:cstheme="minorHAnsi"/>
          <w:b/>
          <w:lang w:val="es"/>
        </w:rPr>
      </w:pPr>
      <w:r w:rsidRPr="00D875D2">
        <w:rPr>
          <w:rFonts w:cstheme="minorHAnsi"/>
          <w:b/>
          <w:lang w:val="es"/>
        </w:rPr>
        <w:t>CAPÍTULO II</w:t>
      </w:r>
    </w:p>
    <w:p w14:paraId="7B0E5AE3" w14:textId="777F5B55" w:rsidR="00D875D2" w:rsidRPr="00D875D2" w:rsidRDefault="00D875D2" w:rsidP="00D875D2">
      <w:pPr>
        <w:spacing w:line="240" w:lineRule="auto"/>
        <w:jc w:val="center"/>
        <w:rPr>
          <w:rFonts w:cstheme="minorHAnsi"/>
          <w:bCs/>
          <w:u w:val="single"/>
          <w:lang w:val="es"/>
        </w:rPr>
      </w:pPr>
      <w:r w:rsidRPr="00D875D2">
        <w:rPr>
          <w:rFonts w:cstheme="minorHAnsi"/>
          <w:bCs/>
          <w:u w:val="single"/>
          <w:lang w:val="es"/>
        </w:rPr>
        <w:t>NORMAS GENERALES</w:t>
      </w:r>
    </w:p>
    <w:p w14:paraId="70C1B504" w14:textId="77777777" w:rsidR="00D875D2" w:rsidRPr="00D875D2" w:rsidRDefault="00D875D2" w:rsidP="00D875D2">
      <w:pPr>
        <w:spacing w:line="240" w:lineRule="auto"/>
        <w:jc w:val="both"/>
        <w:rPr>
          <w:rFonts w:cstheme="minorHAnsi"/>
          <w:bCs/>
          <w:lang w:val="es"/>
        </w:rPr>
      </w:pPr>
      <w:r w:rsidRPr="00D875D2">
        <w:rPr>
          <w:rFonts w:cstheme="minorHAnsi"/>
          <w:bCs/>
          <w:lang w:val="es"/>
        </w:rPr>
        <w:t>Artículo 3°: Principio General. Todos los conductores de los vehículos alcanzados por esta norma deberán respetar estrictamente las reglas de circulación establecidas en la Ley Nacional de Tránsito, Ley provincial de Tránsito y las ordenanzas locales vigentes.</w:t>
      </w:r>
    </w:p>
    <w:p w14:paraId="7F6C20B5" w14:textId="77777777" w:rsidR="00BA656D" w:rsidRPr="00BA656D" w:rsidRDefault="00BA656D" w:rsidP="00BA656D">
      <w:pPr>
        <w:spacing w:line="240" w:lineRule="auto"/>
        <w:jc w:val="center"/>
        <w:rPr>
          <w:rFonts w:cstheme="minorHAnsi"/>
          <w:b/>
          <w:lang w:val="es-419"/>
        </w:rPr>
      </w:pPr>
      <w:r w:rsidRPr="00BA656D">
        <w:rPr>
          <w:rFonts w:cstheme="minorHAnsi"/>
          <w:b/>
          <w:lang w:val="es-419"/>
        </w:rPr>
        <w:t>CAPÍTULO III</w:t>
      </w:r>
    </w:p>
    <w:p w14:paraId="722FBF5B" w14:textId="77777777" w:rsidR="00BA656D" w:rsidRPr="00BA656D" w:rsidRDefault="00BA656D" w:rsidP="00BA656D">
      <w:pPr>
        <w:spacing w:line="240" w:lineRule="auto"/>
        <w:jc w:val="center"/>
        <w:rPr>
          <w:rFonts w:cstheme="minorHAnsi"/>
          <w:bCs/>
          <w:u w:val="single"/>
          <w:lang w:val="es-419"/>
        </w:rPr>
      </w:pPr>
      <w:r w:rsidRPr="00BA656D">
        <w:rPr>
          <w:rFonts w:cstheme="minorHAnsi"/>
          <w:bCs/>
          <w:u w:val="single"/>
          <w:lang w:val="es-419"/>
        </w:rPr>
        <w:t>VEHÍCULOS DE MOVILIDAD PERSONAL (VMP) Y  BICICLETAS ELÉCTRICAS (BE)</w:t>
      </w:r>
    </w:p>
    <w:p w14:paraId="2CCCECC9"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4°: Edad mínima. Establécese la edad mínima de 16 años para la conducción de Vehículos de Movilidad Personal en la vía pública y bicicletas eléctricas.</w:t>
      </w:r>
    </w:p>
    <w:p w14:paraId="4CA4B60F" w14:textId="77777777" w:rsidR="00BA656D" w:rsidRPr="00BA656D" w:rsidRDefault="00BA656D" w:rsidP="00BA656D">
      <w:pPr>
        <w:spacing w:line="240" w:lineRule="auto"/>
        <w:jc w:val="both"/>
        <w:rPr>
          <w:rFonts w:cstheme="minorHAnsi"/>
          <w:bCs/>
          <w:lang w:val="es-ES"/>
        </w:rPr>
      </w:pPr>
      <w:r w:rsidRPr="00BA656D">
        <w:rPr>
          <w:rFonts w:cstheme="minorHAnsi"/>
          <w:bCs/>
          <w:lang w:val="es-419"/>
        </w:rPr>
        <w:t xml:space="preserve">Artículo 5°: Circulación. Los Vehículos de Movilidad Personal y bicicletas eléctricas deberán circular por la calzada, en el sentido del tránsito y por la derecha. Queda estrictamente prohibida la circulación de estos vehículos por las veredas. Como excepción, los </w:t>
      </w:r>
      <w:r w:rsidRPr="00BA656D">
        <w:rPr>
          <w:rFonts w:cstheme="minorHAnsi"/>
          <w:bCs/>
          <w:lang w:val="es-ES"/>
        </w:rPr>
        <w:t>Menores de 16 años podrán utilizar estos vehículos de movilidad en lugares de espacios recreativos tales como: plaza, paseo saludable y circuito de caminatas.-</w:t>
      </w:r>
    </w:p>
    <w:p w14:paraId="65E92B86"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6°: Velocidad máxima. La velocidad máxima permitida para los VMP será de 25 km/h.</w:t>
      </w:r>
    </w:p>
    <w:p w14:paraId="3D3797DC"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Artículo 7°: Elementos de Seguridad. Es obligatorio el uso de casco de protección, sistema de frenos operativos, timbre o bocina, luces delanteras (blancas) y traseras (rojas); en horario nocturno, se </w:t>
      </w:r>
      <w:r w:rsidRPr="00BA656D">
        <w:rPr>
          <w:rFonts w:cstheme="minorHAnsi"/>
          <w:bCs/>
          <w:lang w:val="es-419"/>
        </w:rPr>
        <w:lastRenderedPageBreak/>
        <w:t>requerirá también el uso del chaleco refractario. Deberán contratar un seguro de responsabilidad civil hacia terceros.</w:t>
      </w:r>
    </w:p>
    <w:p w14:paraId="18C9A725"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8°: será obligatoria la realización de la charla de seguridad vial dictada por la municipalidad de Ceres, en la cual se le otorgará al asistente un certificado que deberá ser presentado para la tramitación de la oblea pertinente.-</w:t>
      </w:r>
    </w:p>
    <w:p w14:paraId="1695232F" w14:textId="77777777" w:rsidR="00BA656D" w:rsidRPr="00BA656D" w:rsidRDefault="00BA656D" w:rsidP="00BA656D">
      <w:pPr>
        <w:spacing w:line="240" w:lineRule="auto"/>
        <w:jc w:val="center"/>
        <w:rPr>
          <w:rFonts w:cstheme="minorHAnsi"/>
          <w:b/>
          <w:lang w:val="es-419"/>
        </w:rPr>
      </w:pPr>
      <w:r w:rsidRPr="00BA656D">
        <w:rPr>
          <w:rFonts w:cstheme="minorHAnsi"/>
          <w:b/>
          <w:lang w:val="es-419"/>
        </w:rPr>
        <w:t>CAPÍTULO IV</w:t>
      </w:r>
    </w:p>
    <w:p w14:paraId="72737433" w14:textId="77777777" w:rsidR="00BA656D" w:rsidRPr="00BA656D" w:rsidRDefault="00BA656D" w:rsidP="00BA656D">
      <w:pPr>
        <w:spacing w:line="240" w:lineRule="auto"/>
        <w:jc w:val="center"/>
        <w:rPr>
          <w:rFonts w:cstheme="minorHAnsi"/>
          <w:bCs/>
          <w:u w:val="single"/>
          <w:lang w:val="es-419"/>
        </w:rPr>
      </w:pPr>
      <w:r w:rsidRPr="00BA656D">
        <w:rPr>
          <w:rFonts w:cstheme="minorHAnsi"/>
          <w:bCs/>
          <w:u w:val="single"/>
          <w:lang w:val="es-419"/>
        </w:rPr>
        <w:t>CICLOMOTORES, MOTOCICLETAS Y TRICICLOS ELÉCTRICOS</w:t>
      </w:r>
    </w:p>
    <w:p w14:paraId="523DB639"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9°:  Edad mínima. Establécese la edad mínima de 18 años para la conducción de Vehículos ciclomotores, motocicletas y triciclos eléctricos.</w:t>
      </w:r>
    </w:p>
    <w:p w14:paraId="24847F8D"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10°: Circulación. Las ciclomotores, motocicletas y triciclos eléctricos quedan equiparados a los vehículos de combustión de igual categoría, debiendo cumplimentar obligatoriamente con la Licencia de Conducir habilitante, Seguro de Responsabilidad Civil hacia terceros, Patentamiento conforme a la normativa nacional y uso de casco homologado.</w:t>
      </w:r>
      <w:r w:rsidRPr="00BA656D">
        <w:rPr>
          <w:rFonts w:cstheme="minorHAnsi"/>
          <w:bCs/>
          <w:lang w:val="es-419"/>
        </w:rPr>
        <w:br/>
        <w:t xml:space="preserve"> En caso de ser requerido por la autoridad competente, el usuario deberá exhibir factura de compra en formato papel o digital, documento de identidad del titular y certificado de fabricación. </w:t>
      </w:r>
    </w:p>
    <w:p w14:paraId="0A1E0BB5"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11°: Restricciones. Queda prohibida la circulación de los vehículos mencionados por ciclovías, bicisendas o aceras, debiendo transitar exclusivamente por la calzada.</w:t>
      </w:r>
    </w:p>
    <w:p w14:paraId="6F67903B" w14:textId="384F6634" w:rsidR="00BA656D" w:rsidRPr="00BA656D" w:rsidRDefault="00BA656D" w:rsidP="00BA656D">
      <w:pPr>
        <w:spacing w:line="240" w:lineRule="auto"/>
        <w:jc w:val="center"/>
        <w:rPr>
          <w:rFonts w:cstheme="minorHAnsi"/>
          <w:b/>
          <w:lang w:val="es-419"/>
        </w:rPr>
      </w:pPr>
      <w:r w:rsidRPr="00BA656D">
        <w:rPr>
          <w:rFonts w:cstheme="minorHAnsi"/>
          <w:b/>
          <w:lang w:val="es-419"/>
        </w:rPr>
        <w:t>CAPÍTULO V</w:t>
      </w:r>
    </w:p>
    <w:p w14:paraId="73152C5B" w14:textId="5910A158" w:rsidR="00BA656D" w:rsidRPr="00BA656D" w:rsidRDefault="00BA656D" w:rsidP="00BA656D">
      <w:pPr>
        <w:spacing w:line="240" w:lineRule="auto"/>
        <w:jc w:val="center"/>
        <w:rPr>
          <w:rFonts w:cstheme="minorHAnsi"/>
          <w:bCs/>
          <w:u w:val="single"/>
          <w:lang w:val="es-419"/>
        </w:rPr>
      </w:pPr>
      <w:r w:rsidRPr="00BA656D">
        <w:rPr>
          <w:rFonts w:cstheme="minorHAnsi"/>
          <w:bCs/>
          <w:u w:val="single"/>
          <w:lang w:val="es-419"/>
        </w:rPr>
        <w:t>PROHIBICIONES GENERALES</w:t>
      </w:r>
    </w:p>
    <w:p w14:paraId="0E5381E4"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12°: Prohibiciones. Queda prohibido para todos los conductores de los vehículos regulados en la presente:</w:t>
      </w:r>
    </w:p>
    <w:p w14:paraId="34AAD1C9"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12.1.- Conducir bajo los efectos del alcohol o sustancias estupefacientes.</w:t>
      </w:r>
    </w:p>
    <w:p w14:paraId="183ECA36"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12.2 - Utilizar telefonía móvil, auriculares  o cualquier otro sistema de comunicación que implique distracción para la conducción.</w:t>
      </w:r>
    </w:p>
    <w:p w14:paraId="3BE04A51"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12.3- Transportar a más de una persona en los supuestos contemplados en el artículo 2º inc. a) y b). La ocupación se limita a su única plaza.</w:t>
      </w:r>
    </w:p>
    <w:p w14:paraId="268FD0F5"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12.4- Remolcar o ser remolcado por otros vehículos.</w:t>
      </w:r>
    </w:p>
    <w:p w14:paraId="764FFE13"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12.5 - Realizar maniobras que pongan en riesgo la integridad física propia o de terceros.</w:t>
      </w:r>
    </w:p>
    <w:p w14:paraId="75D30C25"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En días lluviosos o con la calzada húmeda, extremar las precauciones de circulación, y en caso de no poseer las ruedas adecuadas, evitar por completo su uso.</w:t>
      </w:r>
    </w:p>
    <w:p w14:paraId="3C85E15A"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Se prohíbe amarrarlo en árboles, semáforos, bancos y otros elementos de mobiliario urbano, o estacionarlo en lugares prohibidos, ante zonas de carga y descarga, en lugares reservados a otros usuarios o servicios y en las aceras cuando se estorbe el paso de los peatones. En lo posible deben asegurarse en zonas o mobiliarios exclusivos destinados a ellos.</w:t>
      </w:r>
    </w:p>
    <w:p w14:paraId="7723018C"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lastRenderedPageBreak/>
        <w:t xml:space="preserve"> </w:t>
      </w:r>
    </w:p>
    <w:p w14:paraId="49FF28A1" w14:textId="77777777" w:rsidR="00BA656D" w:rsidRPr="00BA656D" w:rsidRDefault="00BA656D" w:rsidP="00BA656D">
      <w:pPr>
        <w:spacing w:line="240" w:lineRule="auto"/>
        <w:jc w:val="center"/>
        <w:rPr>
          <w:rFonts w:cstheme="minorHAnsi"/>
          <w:b/>
          <w:lang w:val="es-ES"/>
        </w:rPr>
      </w:pPr>
      <w:r w:rsidRPr="00BA656D">
        <w:rPr>
          <w:rFonts w:cstheme="minorHAnsi"/>
          <w:b/>
          <w:lang w:val="es-ES"/>
        </w:rPr>
        <w:t xml:space="preserve">CAPÍTULO VI </w:t>
      </w:r>
    </w:p>
    <w:p w14:paraId="14FF5F7C" w14:textId="361B2249" w:rsidR="00BA656D" w:rsidRPr="00BA656D" w:rsidRDefault="00BA656D" w:rsidP="00BA656D">
      <w:pPr>
        <w:spacing w:line="240" w:lineRule="auto"/>
        <w:jc w:val="center"/>
        <w:rPr>
          <w:rFonts w:cstheme="minorHAnsi"/>
          <w:bCs/>
          <w:u w:val="single"/>
          <w:lang w:val="es-ES"/>
        </w:rPr>
      </w:pPr>
      <w:r w:rsidRPr="00BA656D">
        <w:rPr>
          <w:rFonts w:cstheme="minorHAnsi"/>
          <w:bCs/>
          <w:u w:val="single"/>
          <w:lang w:val="es-ES"/>
        </w:rPr>
        <w:t>REGISTRO</w:t>
      </w:r>
    </w:p>
    <w:p w14:paraId="23FEC2D5" w14:textId="77777777" w:rsidR="00BA656D" w:rsidRPr="00BA656D" w:rsidRDefault="00BA656D" w:rsidP="00BA656D">
      <w:pPr>
        <w:spacing w:line="240" w:lineRule="auto"/>
        <w:jc w:val="both"/>
        <w:rPr>
          <w:rFonts w:cstheme="minorHAnsi"/>
          <w:bCs/>
          <w:lang w:val="es-ES"/>
        </w:rPr>
      </w:pPr>
      <w:r w:rsidRPr="00BA656D">
        <w:rPr>
          <w:rFonts w:cstheme="minorHAnsi"/>
          <w:bCs/>
          <w:lang w:val="es-ES"/>
        </w:rPr>
        <w:t>Artículo 13º - CRÉASE el Registro Municipal de Vehículos de Movilidad Personal Eléctricos de la ciudad de Ceres contemplados en el CAPÍTULO III, el que no tendrá carácter constitutivo de la propiedad, y tendrá como finalidad la identificación del titular del VMP.-</w:t>
      </w:r>
    </w:p>
    <w:p w14:paraId="7F85345A" w14:textId="77777777" w:rsidR="00BA656D" w:rsidRPr="00BA656D" w:rsidRDefault="00BA656D" w:rsidP="00BA656D">
      <w:pPr>
        <w:spacing w:line="240" w:lineRule="auto"/>
        <w:jc w:val="both"/>
        <w:rPr>
          <w:rFonts w:cstheme="minorHAnsi"/>
          <w:bCs/>
          <w:lang w:val="es-ES"/>
        </w:rPr>
      </w:pPr>
      <w:r w:rsidRPr="00BA656D">
        <w:rPr>
          <w:rFonts w:cstheme="minorHAnsi"/>
          <w:bCs/>
          <w:lang w:val="es-ES"/>
        </w:rPr>
        <w:t>Artículo 14º - El registro deberá contener como mínimo: a) Nombre, apellido, DNI y domicilio del titular. b) Identificación del vehículo. c) Factura de compra y/o boleto de compraventa, exigible en compras posteriores a la publicación de la Ordenanza. d) Número de orden de registración. e) Firma del titular. Y todo otro dato que el Departamento Ejecutivo Municipal determine por vía reglamentaria.- </w:t>
      </w:r>
    </w:p>
    <w:p w14:paraId="34364BC5" w14:textId="77777777" w:rsidR="00BA656D" w:rsidRPr="00BA656D" w:rsidRDefault="00BA656D" w:rsidP="00BA656D">
      <w:pPr>
        <w:spacing w:line="240" w:lineRule="auto"/>
        <w:jc w:val="both"/>
        <w:rPr>
          <w:rFonts w:cstheme="minorHAnsi"/>
          <w:bCs/>
          <w:lang w:val="es-ES"/>
        </w:rPr>
      </w:pPr>
      <w:r w:rsidRPr="00BA656D">
        <w:rPr>
          <w:rFonts w:cstheme="minorHAnsi"/>
          <w:bCs/>
          <w:lang w:val="es-ES"/>
        </w:rPr>
        <w:t>Artículo 15º: Una vez registrados los vehículos y realizada la correspondiente capacitación, se extenderá al titular constancia de inscripción, conjuntamente con una oblea y/o distintivo identificatorio.- </w:t>
      </w:r>
    </w:p>
    <w:p w14:paraId="4A1CAA2A" w14:textId="77777777" w:rsidR="00BA656D" w:rsidRPr="00BA656D" w:rsidRDefault="00BA656D" w:rsidP="00BA656D">
      <w:pPr>
        <w:spacing w:line="240" w:lineRule="auto"/>
        <w:jc w:val="center"/>
        <w:rPr>
          <w:rFonts w:cstheme="minorHAnsi"/>
          <w:b/>
          <w:lang w:val="es-419"/>
        </w:rPr>
      </w:pPr>
      <w:r w:rsidRPr="00BA656D">
        <w:rPr>
          <w:rFonts w:cstheme="minorHAnsi"/>
          <w:b/>
          <w:lang w:val="es-419"/>
        </w:rPr>
        <w:t>CAPÍTULO VII</w:t>
      </w:r>
    </w:p>
    <w:p w14:paraId="48B8E0CD" w14:textId="77777777" w:rsidR="00BA656D" w:rsidRPr="00BA656D" w:rsidRDefault="00BA656D" w:rsidP="00BA656D">
      <w:pPr>
        <w:spacing w:line="240" w:lineRule="auto"/>
        <w:jc w:val="center"/>
        <w:rPr>
          <w:rFonts w:cstheme="minorHAnsi"/>
          <w:bCs/>
          <w:u w:val="single"/>
          <w:lang w:val="es-419"/>
        </w:rPr>
      </w:pPr>
      <w:r w:rsidRPr="00BA656D">
        <w:rPr>
          <w:rFonts w:cstheme="minorHAnsi"/>
          <w:bCs/>
          <w:u w:val="single"/>
          <w:lang w:val="es-419"/>
        </w:rPr>
        <w:t>RÉGIMEN DE SANCIONES</w:t>
      </w:r>
    </w:p>
    <w:p w14:paraId="7795069D"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16°.1 -  Faltas y Multas. Será sancionado con multas de 10 a 50 UCM, conductores de monopatines y bicicletas eléctricas que circulen:</w:t>
      </w:r>
    </w:p>
    <w:p w14:paraId="2B2BB5B0"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   </w:t>
      </w:r>
      <w:r w:rsidRPr="00BA656D">
        <w:rPr>
          <w:rFonts w:cstheme="minorHAnsi"/>
          <w:bCs/>
          <w:lang w:val="es-419"/>
        </w:rPr>
        <w:tab/>
        <w:t>Incumpliendo con la edad mínima, con la posibilidad de retención del vehículo.</w:t>
      </w:r>
    </w:p>
    <w:p w14:paraId="46E5F622"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   </w:t>
      </w:r>
      <w:r w:rsidRPr="00BA656D">
        <w:rPr>
          <w:rFonts w:cstheme="minorHAnsi"/>
          <w:bCs/>
          <w:lang w:val="es-419"/>
        </w:rPr>
        <w:tab/>
        <w:t>Por la calzada o contrario al sentido del tránsito o por la mano izquierda.</w:t>
      </w:r>
    </w:p>
    <w:p w14:paraId="7F203DFB"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   </w:t>
      </w:r>
      <w:r w:rsidRPr="00BA656D">
        <w:rPr>
          <w:rFonts w:cstheme="minorHAnsi"/>
          <w:bCs/>
          <w:lang w:val="es-419"/>
        </w:rPr>
        <w:tab/>
        <w:t>Excediendo la velocidad permitida.</w:t>
      </w:r>
    </w:p>
    <w:p w14:paraId="12F6B8E7"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   </w:t>
      </w:r>
      <w:r w:rsidRPr="00BA656D">
        <w:rPr>
          <w:rFonts w:cstheme="minorHAnsi"/>
          <w:bCs/>
          <w:lang w:val="es-419"/>
        </w:rPr>
        <w:tab/>
        <w:t>Sin los elementos de seguridad obligatorios.</w:t>
      </w:r>
    </w:p>
    <w:p w14:paraId="536AD328" w14:textId="5CC687B9" w:rsidR="00BA656D" w:rsidRPr="00BA656D" w:rsidRDefault="00BA656D" w:rsidP="00BA656D">
      <w:pPr>
        <w:spacing w:line="240" w:lineRule="auto"/>
        <w:jc w:val="both"/>
        <w:rPr>
          <w:rFonts w:cstheme="minorHAnsi"/>
          <w:bCs/>
          <w:lang w:val="es-419"/>
        </w:rPr>
      </w:pPr>
      <w:r w:rsidRPr="00BA656D">
        <w:rPr>
          <w:rFonts w:cstheme="minorHAnsi"/>
          <w:bCs/>
          <w:lang w:val="es-419"/>
        </w:rPr>
        <w:t xml:space="preserve"> 16.2 - Ciclomotores, motocicletas y triciclos eléctricos: serán de aplicación las sanciones dispuestas en el Código de Faltas para los ciclomotores o motocicletas convencionales.</w:t>
      </w:r>
    </w:p>
    <w:p w14:paraId="05B2FC4F" w14:textId="4EB31E09" w:rsidR="00BA656D" w:rsidRPr="00BA656D" w:rsidRDefault="00BA656D" w:rsidP="00BA656D">
      <w:pPr>
        <w:spacing w:line="240" w:lineRule="auto"/>
        <w:jc w:val="center"/>
        <w:rPr>
          <w:rFonts w:cstheme="minorHAnsi"/>
          <w:b/>
          <w:lang w:val="es-419"/>
        </w:rPr>
      </w:pPr>
      <w:r w:rsidRPr="00BA656D">
        <w:rPr>
          <w:rFonts w:cstheme="minorHAnsi"/>
          <w:b/>
          <w:lang w:val="es-419"/>
        </w:rPr>
        <w:t>CAPÍTULO VII</w:t>
      </w:r>
      <w:r>
        <w:rPr>
          <w:rFonts w:cstheme="minorHAnsi"/>
          <w:b/>
          <w:lang w:val="es-419"/>
        </w:rPr>
        <w:t>I</w:t>
      </w:r>
    </w:p>
    <w:p w14:paraId="3E861EDE" w14:textId="77777777" w:rsidR="00BA656D" w:rsidRPr="00BA656D" w:rsidRDefault="00BA656D" w:rsidP="00BA656D">
      <w:pPr>
        <w:spacing w:line="240" w:lineRule="auto"/>
        <w:jc w:val="center"/>
        <w:rPr>
          <w:rFonts w:cstheme="minorHAnsi"/>
          <w:bCs/>
          <w:u w:val="single"/>
          <w:lang w:val="es-419"/>
        </w:rPr>
      </w:pPr>
      <w:r w:rsidRPr="00BA656D">
        <w:rPr>
          <w:rFonts w:cstheme="minorHAnsi"/>
          <w:bCs/>
          <w:u w:val="single"/>
          <w:lang w:val="es-419"/>
        </w:rPr>
        <w:t>AUTORIDAD DE APLICACIÓN Y CONTROL</w:t>
      </w:r>
    </w:p>
    <w:p w14:paraId="3A5AFF05" w14:textId="77777777" w:rsidR="00BA656D" w:rsidRPr="00BA656D" w:rsidRDefault="00BA656D" w:rsidP="00BA656D">
      <w:pPr>
        <w:spacing w:line="240" w:lineRule="auto"/>
        <w:jc w:val="both"/>
        <w:rPr>
          <w:rFonts w:cstheme="minorHAnsi"/>
          <w:bCs/>
          <w:lang w:val="es-419"/>
        </w:rPr>
      </w:pPr>
      <w:r w:rsidRPr="00BA656D">
        <w:rPr>
          <w:rFonts w:cstheme="minorHAnsi"/>
          <w:bCs/>
          <w:lang w:val="es-419"/>
        </w:rPr>
        <w:t>Artículo 17°: Competencia. La autoridad de aplicación de la presente ordenanza será el Juzgado de Faltas de la Municipalidad de Ceres o la que en el futuro la reemplace.-</w:t>
      </w:r>
    </w:p>
    <w:p w14:paraId="4FF62A86" w14:textId="0FA0561C" w:rsidR="00BA656D" w:rsidRPr="00BA656D" w:rsidRDefault="00BA656D" w:rsidP="00BA656D">
      <w:pPr>
        <w:spacing w:line="240" w:lineRule="auto"/>
        <w:jc w:val="both"/>
        <w:rPr>
          <w:rFonts w:cstheme="minorHAnsi"/>
          <w:bCs/>
          <w:lang w:val="es-419"/>
        </w:rPr>
      </w:pPr>
      <w:r w:rsidRPr="00BA656D">
        <w:rPr>
          <w:rFonts w:cstheme="minorHAnsi"/>
          <w:bCs/>
          <w:lang w:val="es-419"/>
        </w:rPr>
        <w:t>Artículo 18°: ESTABLÉCESE un plazo de ciento veinte (120) días a par</w:t>
      </w:r>
      <w:r>
        <w:rPr>
          <w:rFonts w:cstheme="minorHAnsi"/>
          <w:bCs/>
          <w:lang w:val="es-419"/>
        </w:rPr>
        <w:t>tir</w:t>
      </w:r>
      <w:r w:rsidRPr="00BA656D">
        <w:rPr>
          <w:rFonts w:cstheme="minorHAnsi"/>
          <w:bCs/>
          <w:lang w:val="es-419"/>
        </w:rPr>
        <w:t xml:space="preserve"> de la promulgación de la presente ordenanza para que los propietarios procedan a adecuar los vehículos a las regulaciones aquí establecidas.</w:t>
      </w:r>
    </w:p>
    <w:p w14:paraId="148E814E" w14:textId="77777777" w:rsidR="00D875D2" w:rsidRDefault="00D875D2" w:rsidP="00195FB6">
      <w:pPr>
        <w:spacing w:line="240" w:lineRule="auto"/>
        <w:jc w:val="both"/>
        <w:rPr>
          <w:rFonts w:cstheme="minorHAnsi"/>
          <w:bCs/>
        </w:rPr>
      </w:pPr>
    </w:p>
    <w:p w14:paraId="59EBA1E7" w14:textId="15141EC8" w:rsidR="00EA6531" w:rsidRDefault="00EA6531" w:rsidP="00195FB6">
      <w:pPr>
        <w:spacing w:line="240" w:lineRule="auto"/>
        <w:jc w:val="both"/>
        <w:rPr>
          <w:rFonts w:cstheme="minorHAnsi"/>
          <w:bCs/>
        </w:rPr>
      </w:pPr>
      <w:r w:rsidRPr="00EA6531">
        <w:rPr>
          <w:rFonts w:cstheme="minorHAnsi"/>
          <w:bCs/>
        </w:rPr>
        <w:lastRenderedPageBreak/>
        <w:t xml:space="preserve">ARTÍCULO </w:t>
      </w:r>
      <w:r w:rsidR="00BA656D">
        <w:rPr>
          <w:rFonts w:cstheme="minorHAnsi"/>
          <w:bCs/>
        </w:rPr>
        <w:t>1</w:t>
      </w:r>
      <w:r w:rsidR="00521735">
        <w:rPr>
          <w:rFonts w:cstheme="minorHAnsi"/>
          <w:bCs/>
        </w:rPr>
        <w:t>9</w:t>
      </w:r>
      <w:r w:rsidRPr="00EA6531">
        <w:rPr>
          <w:rFonts w:cstheme="minorHAnsi"/>
          <w:bCs/>
        </w:rPr>
        <w:t xml:space="preserve">°) Elévese al Departamento Ejecutivo Municipal de Ceres, a sus efectos.  Comuníquese, publíquese y oportunamente archívese.     </w:t>
      </w:r>
      <w:r w:rsidRPr="00EA6531">
        <w:rPr>
          <w:rFonts w:cstheme="minorHAnsi"/>
          <w:bCs/>
        </w:rPr>
        <w:tab/>
      </w:r>
    </w:p>
    <w:p w14:paraId="342D5BBC" w14:textId="4D2E0D48" w:rsidR="009A6F73" w:rsidRPr="00ED7FB0" w:rsidRDefault="00ED7FB0" w:rsidP="00EA6531">
      <w:pPr>
        <w:spacing w:line="240" w:lineRule="auto"/>
        <w:jc w:val="both"/>
        <w:rPr>
          <w:rFonts w:cstheme="minorHAnsi"/>
          <w:bCs/>
        </w:rPr>
      </w:pPr>
      <w:r w:rsidRPr="00ED7FB0">
        <w:rPr>
          <w:rFonts w:cstheme="minorHAnsi"/>
          <w:bCs/>
        </w:rPr>
        <w:t xml:space="preserve">      </w:t>
      </w:r>
      <w:r w:rsidRPr="00ED7FB0">
        <w:rPr>
          <w:rFonts w:cstheme="minorHAnsi"/>
          <w:bCs/>
        </w:rPr>
        <w:tab/>
      </w:r>
      <w:r w:rsidR="00FE5913" w:rsidRPr="00FE5913">
        <w:rPr>
          <w:rFonts w:cstheme="minorHAnsi"/>
          <w:bCs/>
        </w:rPr>
        <w:t xml:space="preserve">     </w:t>
      </w:r>
      <w:r w:rsidR="00FE5913" w:rsidRPr="00FE5913">
        <w:rPr>
          <w:rFonts w:cstheme="minorHAnsi"/>
        </w:rPr>
        <w:t xml:space="preserve"> </w:t>
      </w:r>
      <w:r w:rsidR="00FE5913" w:rsidRPr="00FE5913">
        <w:rPr>
          <w:rFonts w:cstheme="minorHAnsi"/>
        </w:rPr>
        <w:tab/>
        <w:t>Dada en la Sala de Sesiones del H. Concejo Municipal, a los</w:t>
      </w:r>
      <w:r w:rsidR="00B63D63">
        <w:rPr>
          <w:rFonts w:cstheme="minorHAnsi"/>
        </w:rPr>
        <w:t xml:space="preserve"> </w:t>
      </w:r>
      <w:r w:rsidR="00716D6F">
        <w:rPr>
          <w:rFonts w:cstheme="minorHAnsi"/>
        </w:rPr>
        <w:t>04</w:t>
      </w:r>
      <w:r w:rsidR="00FE5913" w:rsidRPr="00FE5913">
        <w:rPr>
          <w:rFonts w:cstheme="minorHAnsi"/>
        </w:rPr>
        <w:t xml:space="preserve"> días del mes de </w:t>
      </w:r>
      <w:r w:rsidR="00716D6F">
        <w:rPr>
          <w:rFonts w:cstheme="minorHAnsi"/>
        </w:rPr>
        <w:t>junio</w:t>
      </w:r>
      <w:r w:rsidR="00FE5913" w:rsidRPr="00FE5913">
        <w:rPr>
          <w:rFonts w:cstheme="minorHAnsi"/>
        </w:rPr>
        <w:t xml:space="preserve"> de 202</w:t>
      </w:r>
      <w:r w:rsidR="00957A4E">
        <w:rPr>
          <w:rFonts w:cstheme="minorHAnsi"/>
        </w:rPr>
        <w:t>6.-</w:t>
      </w:r>
      <w:r w:rsidR="00FE5913" w:rsidRPr="00FE5913">
        <w:rPr>
          <w:rFonts w:cstheme="minorHAnsi"/>
        </w:rPr>
        <w:t xml:space="preserve">  </w:t>
      </w:r>
      <w:r w:rsidR="00FE5913" w:rsidRPr="00FE5913">
        <w:rPr>
          <w:rFonts w:cstheme="minorHAnsi"/>
        </w:rPr>
        <w:tab/>
      </w:r>
    </w:p>
    <w:sectPr w:rsidR="009A6F73" w:rsidRPr="00ED7FB0" w:rsidSect="004E2DC2">
      <w:headerReference w:type="default" r:id="rId8"/>
      <w:footerReference w:type="default" r:id="rId9"/>
      <w:pgSz w:w="11906" w:h="16838" w:code="9"/>
      <w:pgMar w:top="567" w:right="1134" w:bottom="2948" w:left="1701" w:header="158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F09C" w14:textId="77777777" w:rsidR="00561699" w:rsidRDefault="00561699" w:rsidP="008327C8">
      <w:pPr>
        <w:spacing w:after="0" w:line="240" w:lineRule="auto"/>
      </w:pPr>
      <w:r>
        <w:separator/>
      </w:r>
    </w:p>
  </w:endnote>
  <w:endnote w:type="continuationSeparator" w:id="0">
    <w:p w14:paraId="78EB21DC" w14:textId="77777777" w:rsidR="00561699" w:rsidRDefault="00561699" w:rsidP="0083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C78F" w14:textId="77777777" w:rsidR="00690CAC" w:rsidRDefault="00690CAC" w:rsidP="008327C8">
    <w:pPr>
      <w:pStyle w:val="Piedepgina"/>
      <w:ind w:left="397" w:right="57"/>
      <w:rPr>
        <w:sz w:val="20"/>
        <w:szCs w:val="20"/>
      </w:rPr>
    </w:pPr>
    <w:r>
      <w:rPr>
        <w:noProof/>
        <w:lang w:eastAsia="es-AR"/>
      </w:rPr>
      <mc:AlternateContent>
        <mc:Choice Requires="wps">
          <w:drawing>
            <wp:anchor distT="0" distB="0" distL="114300" distR="114300" simplePos="0" relativeHeight="251660288" behindDoc="0" locked="0" layoutInCell="1" allowOverlap="1" wp14:anchorId="6E083A96" wp14:editId="4CBC7252">
              <wp:simplePos x="0" y="0"/>
              <wp:positionH relativeFrom="page">
                <wp:align>center</wp:align>
              </wp:positionH>
              <wp:positionV relativeFrom="paragraph">
                <wp:posOffset>178435</wp:posOffset>
              </wp:positionV>
              <wp:extent cx="7229475" cy="3810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229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368C7" id="Conector recto 2" o:spid="_x0000_s1026" style="position:absolute;flip:y;z-index:251660288;visibility:visible;mso-wrap-style:square;mso-wrap-distance-left:9pt;mso-wrap-distance-top:0;mso-wrap-distance-right:9pt;mso-wrap-distance-bottom:0;mso-position-horizontal:center;mso-position-horizontal-relative:page;mso-position-vertical:absolute;mso-position-vertical-relative:text" from="0,14.05pt" to="569.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" strokecolor="black [3200]" strokeweight=".5pt">
              <v:stroke joinstyle="miter"/>
              <w10:wrap anchorx="page"/>
            </v:line>
          </w:pict>
        </mc:Fallback>
      </mc:AlternateContent>
    </w:r>
  </w:p>
  <w:p w14:paraId="7C71AF8F" w14:textId="77777777" w:rsidR="00690CAC" w:rsidRDefault="00690CAC" w:rsidP="008327C8">
    <w:pPr>
      <w:pStyle w:val="Piedepgina"/>
      <w:ind w:left="-737"/>
      <w:rPr>
        <w:sz w:val="20"/>
        <w:szCs w:val="20"/>
      </w:rPr>
    </w:pPr>
  </w:p>
  <w:p w14:paraId="3068EF78" w14:textId="280984DE" w:rsidR="00690CAC" w:rsidRPr="00C2759C" w:rsidRDefault="00690CAC" w:rsidP="000A290E">
    <w:pPr>
      <w:pStyle w:val="Piedepgina"/>
      <w:ind w:left="-737"/>
      <w:jc w:val="center"/>
      <w:rPr>
        <w:sz w:val="20"/>
        <w:szCs w:val="20"/>
      </w:rPr>
    </w:pPr>
    <w:r w:rsidRPr="00C2759C">
      <w:rPr>
        <w:sz w:val="20"/>
        <w:szCs w:val="20"/>
      </w:rPr>
      <w:t>Avda. T. Malb</w:t>
    </w:r>
    <w:r>
      <w:rPr>
        <w:sz w:val="20"/>
        <w:szCs w:val="20"/>
      </w:rPr>
      <w:t xml:space="preserve">rán N° 75 – Telefax: 03491 – </w:t>
    </w:r>
    <w:r w:rsidR="00772404">
      <w:rPr>
        <w:sz w:val="20"/>
        <w:szCs w:val="20"/>
      </w:rPr>
      <w:t xml:space="preserve">422434 – e-mail: </w:t>
    </w:r>
    <w:hyperlink r:id="rId1" w:history="1">
      <w:r w:rsidR="00772404" w:rsidRPr="00BD0DBB">
        <w:rPr>
          <w:rStyle w:val="Hipervnculo"/>
          <w:sz w:val="20"/>
          <w:szCs w:val="20"/>
        </w:rPr>
        <w:t>concejo@ceres.gob.ar</w:t>
      </w:r>
    </w:hyperlink>
    <w:r w:rsidR="00772404">
      <w:rPr>
        <w:sz w:val="20"/>
        <w:szCs w:val="20"/>
      </w:rPr>
      <w:t xml:space="preserve"> </w:t>
    </w:r>
    <w:r w:rsidRPr="00C2759C">
      <w:rPr>
        <w:sz w:val="20"/>
        <w:szCs w:val="20"/>
      </w:rPr>
      <w:t>–www.concejodeceres.com</w:t>
    </w:r>
  </w:p>
  <w:p w14:paraId="44B7A570" w14:textId="77777777" w:rsidR="00690CAC" w:rsidRDefault="00690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D4C3" w14:textId="77777777" w:rsidR="00561699" w:rsidRDefault="00561699" w:rsidP="008327C8">
      <w:pPr>
        <w:spacing w:after="0" w:line="240" w:lineRule="auto"/>
      </w:pPr>
      <w:r>
        <w:separator/>
      </w:r>
    </w:p>
  </w:footnote>
  <w:footnote w:type="continuationSeparator" w:id="0">
    <w:p w14:paraId="19E9FDBB" w14:textId="77777777" w:rsidR="00561699" w:rsidRDefault="00561699" w:rsidP="0083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210D" w14:textId="5D20F60E" w:rsidR="00690CAC" w:rsidRDefault="004E2DC2">
    <w:pPr>
      <w:pStyle w:val="Encabezado"/>
    </w:pPr>
    <w:r w:rsidRPr="008327C8">
      <w:rPr>
        <w:noProof/>
        <w:lang w:eastAsia="es-AR"/>
      </w:rPr>
      <mc:AlternateContent>
        <mc:Choice Requires="wps">
          <w:drawing>
            <wp:anchor distT="0" distB="0" distL="114300" distR="114300" simplePos="0" relativeHeight="251658240" behindDoc="0" locked="0" layoutInCell="1" allowOverlap="1" wp14:anchorId="358BF382" wp14:editId="1EE517A1">
              <wp:simplePos x="0" y="0"/>
              <wp:positionH relativeFrom="margin">
                <wp:posOffset>-673100</wp:posOffset>
              </wp:positionH>
              <wp:positionV relativeFrom="paragraph">
                <wp:posOffset>199390</wp:posOffset>
              </wp:positionV>
              <wp:extent cx="7071360" cy="15240"/>
              <wp:effectExtent l="0" t="0" r="34290" b="22860"/>
              <wp:wrapNone/>
              <wp:docPr id="4" name="Conector recto 4"/>
              <wp:cNvGraphicFramePr/>
              <a:graphic xmlns:a="http://schemas.openxmlformats.org/drawingml/2006/main">
                <a:graphicData uri="http://schemas.microsoft.com/office/word/2010/wordprocessingShape">
                  <wps:wsp>
                    <wps:cNvCnPr/>
                    <wps:spPr>
                      <a:xfrm>
                        <a:off x="0" y="0"/>
                        <a:ext cx="7071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791D1" id="Conector recto 4" o:spid="_x0000_s1026" style="position:absolute;z-index:251658240;visibility:visible;mso-wrap-style:square;mso-wrap-distance-left:9pt;mso-wrap-distance-top:0;mso-wrap-distance-right:9pt;mso-wrap-distance-bottom:0;mso-position-horizontal:absolute;mso-position-horizontal-relative:margin;mso-position-vertical:absolute;mso-position-vertical-relative:text" from="-53pt,15.7pt" to="503.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" strokecolor="black [3200]" strokeweight=".5pt">
              <v:stroke joinstyle="miter"/>
              <w10:wrap anchorx="margin"/>
            </v:line>
          </w:pict>
        </mc:Fallback>
      </mc:AlternateContent>
    </w:r>
    <w:r w:rsidR="00690CAC" w:rsidRPr="00DB7508">
      <w:rPr>
        <w:noProof/>
        <w:color w:val="FF0000"/>
        <w:lang w:eastAsia="es-AR"/>
      </w:rPr>
      <w:drawing>
        <wp:anchor distT="0" distB="0" distL="114300" distR="114300" simplePos="0" relativeHeight="251656192" behindDoc="0" locked="0" layoutInCell="1" allowOverlap="1" wp14:anchorId="2CEAB5A9" wp14:editId="1D2B141C">
          <wp:simplePos x="0" y="0"/>
          <wp:positionH relativeFrom="margin">
            <wp:posOffset>1517650</wp:posOffset>
          </wp:positionH>
          <wp:positionV relativeFrom="page">
            <wp:posOffset>40640</wp:posOffset>
          </wp:positionV>
          <wp:extent cx="2724150" cy="10890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LOGO PNG.png"/>
                  <pic:cNvPicPr/>
                </pic:nvPicPr>
                <pic:blipFill>
                  <a:blip r:embed="rId1">
                    <a:extLst>
                      <a:ext uri="{28A0092B-C50C-407E-A947-70E740481C1C}">
                        <a14:useLocalDpi xmlns:a14="http://schemas.microsoft.com/office/drawing/2010/main" val="0"/>
                      </a:ext>
                    </a:extLst>
                  </a:blip>
                  <a:stretch>
                    <a:fillRect/>
                  </a:stretch>
                </pic:blipFill>
                <pic:spPr>
                  <a:xfrm>
                    <a:off x="0" y="0"/>
                    <a:ext cx="2724150" cy="1089025"/>
                  </a:xfrm>
                  <a:prstGeom prst="rect">
                    <a:avLst/>
                  </a:prstGeom>
                </pic:spPr>
              </pic:pic>
            </a:graphicData>
          </a:graphic>
        </wp:anchor>
      </w:drawing>
    </w:r>
  </w:p>
  <w:p w14:paraId="4C7AE8A8" w14:textId="77777777" w:rsidR="00690CAC" w:rsidRDefault="00690C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DA"/>
    <w:multiLevelType w:val="hybridMultilevel"/>
    <w:tmpl w:val="EAC637E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4227711"/>
    <w:multiLevelType w:val="hybridMultilevel"/>
    <w:tmpl w:val="2698D986"/>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AD40D1F"/>
    <w:multiLevelType w:val="hybridMultilevel"/>
    <w:tmpl w:val="046CFD4E"/>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38481018">
    <w:abstractNumId w:val="1"/>
  </w:num>
  <w:num w:numId="2" w16cid:durableId="513572500">
    <w:abstractNumId w:val="2"/>
  </w:num>
  <w:num w:numId="3" w16cid:durableId="2986550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C8"/>
    <w:rsid w:val="00000427"/>
    <w:rsid w:val="00001D00"/>
    <w:rsid w:val="00003DD0"/>
    <w:rsid w:val="000066CB"/>
    <w:rsid w:val="0001540C"/>
    <w:rsid w:val="00024303"/>
    <w:rsid w:val="0002587D"/>
    <w:rsid w:val="000261C7"/>
    <w:rsid w:val="0002710F"/>
    <w:rsid w:val="00027535"/>
    <w:rsid w:val="0003314F"/>
    <w:rsid w:val="0004184C"/>
    <w:rsid w:val="00041D3E"/>
    <w:rsid w:val="00055691"/>
    <w:rsid w:val="00057C5B"/>
    <w:rsid w:val="00062E60"/>
    <w:rsid w:val="00065A15"/>
    <w:rsid w:val="00066905"/>
    <w:rsid w:val="0007047D"/>
    <w:rsid w:val="00071672"/>
    <w:rsid w:val="000723D3"/>
    <w:rsid w:val="000728EA"/>
    <w:rsid w:val="00073744"/>
    <w:rsid w:val="00075700"/>
    <w:rsid w:val="00075B6E"/>
    <w:rsid w:val="00076B85"/>
    <w:rsid w:val="00082FEB"/>
    <w:rsid w:val="00083B6F"/>
    <w:rsid w:val="00087B99"/>
    <w:rsid w:val="00087E9E"/>
    <w:rsid w:val="000925F1"/>
    <w:rsid w:val="000931E9"/>
    <w:rsid w:val="000A19CA"/>
    <w:rsid w:val="000A2462"/>
    <w:rsid w:val="000A290E"/>
    <w:rsid w:val="000A3C2D"/>
    <w:rsid w:val="000A5CE6"/>
    <w:rsid w:val="000B1669"/>
    <w:rsid w:val="000B3764"/>
    <w:rsid w:val="000B4DC4"/>
    <w:rsid w:val="000B70C8"/>
    <w:rsid w:val="000C2415"/>
    <w:rsid w:val="000C5448"/>
    <w:rsid w:val="000D2945"/>
    <w:rsid w:val="000D786E"/>
    <w:rsid w:val="000E11EE"/>
    <w:rsid w:val="000E3BC1"/>
    <w:rsid w:val="000E4C36"/>
    <w:rsid w:val="000E4FBC"/>
    <w:rsid w:val="000F020F"/>
    <w:rsid w:val="00107C2B"/>
    <w:rsid w:val="001113BC"/>
    <w:rsid w:val="00111C73"/>
    <w:rsid w:val="001230C4"/>
    <w:rsid w:val="00123C1E"/>
    <w:rsid w:val="00133B56"/>
    <w:rsid w:val="00136778"/>
    <w:rsid w:val="001369DB"/>
    <w:rsid w:val="00136D08"/>
    <w:rsid w:val="00137870"/>
    <w:rsid w:val="00142FE9"/>
    <w:rsid w:val="00144934"/>
    <w:rsid w:val="001449BD"/>
    <w:rsid w:val="00145239"/>
    <w:rsid w:val="0014707E"/>
    <w:rsid w:val="0014714F"/>
    <w:rsid w:val="00147D79"/>
    <w:rsid w:val="0015050A"/>
    <w:rsid w:val="001512EC"/>
    <w:rsid w:val="0015243C"/>
    <w:rsid w:val="00161BB1"/>
    <w:rsid w:val="00161CA1"/>
    <w:rsid w:val="0016689E"/>
    <w:rsid w:val="00167473"/>
    <w:rsid w:val="001727C8"/>
    <w:rsid w:val="00173D9C"/>
    <w:rsid w:val="00175E5B"/>
    <w:rsid w:val="00180B2F"/>
    <w:rsid w:val="00181C13"/>
    <w:rsid w:val="00182572"/>
    <w:rsid w:val="00183415"/>
    <w:rsid w:val="001839FB"/>
    <w:rsid w:val="00183A19"/>
    <w:rsid w:val="00184E73"/>
    <w:rsid w:val="00186311"/>
    <w:rsid w:val="00190D11"/>
    <w:rsid w:val="00193ED0"/>
    <w:rsid w:val="00195FB6"/>
    <w:rsid w:val="001A0C92"/>
    <w:rsid w:val="001A74F8"/>
    <w:rsid w:val="001C076F"/>
    <w:rsid w:val="001C1318"/>
    <w:rsid w:val="001C2984"/>
    <w:rsid w:val="001C2FB3"/>
    <w:rsid w:val="001C4B0E"/>
    <w:rsid w:val="001C54B1"/>
    <w:rsid w:val="001C5FF4"/>
    <w:rsid w:val="001C7EDD"/>
    <w:rsid w:val="001D3CBC"/>
    <w:rsid w:val="001D64E9"/>
    <w:rsid w:val="001E444D"/>
    <w:rsid w:val="001E4FAC"/>
    <w:rsid w:val="001E6278"/>
    <w:rsid w:val="001F2139"/>
    <w:rsid w:val="002046FB"/>
    <w:rsid w:val="00204EDD"/>
    <w:rsid w:val="002059D7"/>
    <w:rsid w:val="002111C7"/>
    <w:rsid w:val="00215F0D"/>
    <w:rsid w:val="002217B9"/>
    <w:rsid w:val="00224DC4"/>
    <w:rsid w:val="00226AE0"/>
    <w:rsid w:val="002306A5"/>
    <w:rsid w:val="002306BA"/>
    <w:rsid w:val="00230EE9"/>
    <w:rsid w:val="00233460"/>
    <w:rsid w:val="0023408D"/>
    <w:rsid w:val="00235804"/>
    <w:rsid w:val="00236641"/>
    <w:rsid w:val="00241C64"/>
    <w:rsid w:val="00245D27"/>
    <w:rsid w:val="002510B1"/>
    <w:rsid w:val="00252C12"/>
    <w:rsid w:val="00253253"/>
    <w:rsid w:val="002579AF"/>
    <w:rsid w:val="0026087B"/>
    <w:rsid w:val="0026299E"/>
    <w:rsid w:val="00274778"/>
    <w:rsid w:val="00276862"/>
    <w:rsid w:val="002771DD"/>
    <w:rsid w:val="00280612"/>
    <w:rsid w:val="00280E00"/>
    <w:rsid w:val="0028193F"/>
    <w:rsid w:val="002835FF"/>
    <w:rsid w:val="00285F61"/>
    <w:rsid w:val="002860E7"/>
    <w:rsid w:val="00295ABD"/>
    <w:rsid w:val="00295E91"/>
    <w:rsid w:val="00296F98"/>
    <w:rsid w:val="002A09E4"/>
    <w:rsid w:val="002A18D9"/>
    <w:rsid w:val="002B05D1"/>
    <w:rsid w:val="002B3905"/>
    <w:rsid w:val="002B4D7E"/>
    <w:rsid w:val="002B4EA8"/>
    <w:rsid w:val="002B6EF0"/>
    <w:rsid w:val="002C00D5"/>
    <w:rsid w:val="002C4BFE"/>
    <w:rsid w:val="002C5B22"/>
    <w:rsid w:val="002C79FF"/>
    <w:rsid w:val="002D3773"/>
    <w:rsid w:val="002D44B4"/>
    <w:rsid w:val="002D4E0B"/>
    <w:rsid w:val="002F2B29"/>
    <w:rsid w:val="00300B74"/>
    <w:rsid w:val="003018C2"/>
    <w:rsid w:val="00302751"/>
    <w:rsid w:val="00302C70"/>
    <w:rsid w:val="00303612"/>
    <w:rsid w:val="00305C34"/>
    <w:rsid w:val="003101C6"/>
    <w:rsid w:val="0031303A"/>
    <w:rsid w:val="0031328D"/>
    <w:rsid w:val="00313D14"/>
    <w:rsid w:val="00320B24"/>
    <w:rsid w:val="00323A58"/>
    <w:rsid w:val="00334B48"/>
    <w:rsid w:val="003369C8"/>
    <w:rsid w:val="00337979"/>
    <w:rsid w:val="00344535"/>
    <w:rsid w:val="003450E5"/>
    <w:rsid w:val="00345F96"/>
    <w:rsid w:val="00354F07"/>
    <w:rsid w:val="00360B88"/>
    <w:rsid w:val="00361833"/>
    <w:rsid w:val="00367233"/>
    <w:rsid w:val="00367EAD"/>
    <w:rsid w:val="003707D6"/>
    <w:rsid w:val="00370B3C"/>
    <w:rsid w:val="0037298E"/>
    <w:rsid w:val="00373506"/>
    <w:rsid w:val="00376751"/>
    <w:rsid w:val="00377E22"/>
    <w:rsid w:val="00383DCC"/>
    <w:rsid w:val="003857DC"/>
    <w:rsid w:val="00396B49"/>
    <w:rsid w:val="00397D66"/>
    <w:rsid w:val="003A5FFA"/>
    <w:rsid w:val="003B049F"/>
    <w:rsid w:val="003B36F1"/>
    <w:rsid w:val="003B41E7"/>
    <w:rsid w:val="003B45C5"/>
    <w:rsid w:val="003B4760"/>
    <w:rsid w:val="003B7566"/>
    <w:rsid w:val="003B75AC"/>
    <w:rsid w:val="003C7233"/>
    <w:rsid w:val="003D2991"/>
    <w:rsid w:val="003D4A18"/>
    <w:rsid w:val="003E0C62"/>
    <w:rsid w:val="003E44D8"/>
    <w:rsid w:val="003E728C"/>
    <w:rsid w:val="003E7620"/>
    <w:rsid w:val="003F0E32"/>
    <w:rsid w:val="003F1F26"/>
    <w:rsid w:val="00400743"/>
    <w:rsid w:val="00407EA7"/>
    <w:rsid w:val="00412472"/>
    <w:rsid w:val="004246D7"/>
    <w:rsid w:val="0042744A"/>
    <w:rsid w:val="00431525"/>
    <w:rsid w:val="00433DA1"/>
    <w:rsid w:val="00440322"/>
    <w:rsid w:val="00440760"/>
    <w:rsid w:val="00443105"/>
    <w:rsid w:val="0044466B"/>
    <w:rsid w:val="004448C4"/>
    <w:rsid w:val="004517A1"/>
    <w:rsid w:val="00452D63"/>
    <w:rsid w:val="00454693"/>
    <w:rsid w:val="00454711"/>
    <w:rsid w:val="004554AA"/>
    <w:rsid w:val="004620E3"/>
    <w:rsid w:val="0046428B"/>
    <w:rsid w:val="0046512F"/>
    <w:rsid w:val="004653E2"/>
    <w:rsid w:val="00470583"/>
    <w:rsid w:val="00471FFD"/>
    <w:rsid w:val="00475953"/>
    <w:rsid w:val="00477BB8"/>
    <w:rsid w:val="00482D56"/>
    <w:rsid w:val="00491A03"/>
    <w:rsid w:val="00491C09"/>
    <w:rsid w:val="00492A75"/>
    <w:rsid w:val="00493212"/>
    <w:rsid w:val="0049514A"/>
    <w:rsid w:val="004A2374"/>
    <w:rsid w:val="004A348A"/>
    <w:rsid w:val="004A375B"/>
    <w:rsid w:val="004B2980"/>
    <w:rsid w:val="004B5CB6"/>
    <w:rsid w:val="004D5281"/>
    <w:rsid w:val="004D605F"/>
    <w:rsid w:val="004D72BB"/>
    <w:rsid w:val="004D75D8"/>
    <w:rsid w:val="004E1AF6"/>
    <w:rsid w:val="004E2DC2"/>
    <w:rsid w:val="004F1B77"/>
    <w:rsid w:val="004F2904"/>
    <w:rsid w:val="004F33EC"/>
    <w:rsid w:val="004F4C17"/>
    <w:rsid w:val="004F55B3"/>
    <w:rsid w:val="004F67FC"/>
    <w:rsid w:val="004F748A"/>
    <w:rsid w:val="004F7BA4"/>
    <w:rsid w:val="00500131"/>
    <w:rsid w:val="00511F1A"/>
    <w:rsid w:val="0051257E"/>
    <w:rsid w:val="00514011"/>
    <w:rsid w:val="00515D2A"/>
    <w:rsid w:val="005202E1"/>
    <w:rsid w:val="00521735"/>
    <w:rsid w:val="00522C99"/>
    <w:rsid w:val="005250ED"/>
    <w:rsid w:val="0052536D"/>
    <w:rsid w:val="005356CF"/>
    <w:rsid w:val="00535832"/>
    <w:rsid w:val="00536A0B"/>
    <w:rsid w:val="005371C0"/>
    <w:rsid w:val="00540016"/>
    <w:rsid w:val="00550814"/>
    <w:rsid w:val="005508C2"/>
    <w:rsid w:val="00553581"/>
    <w:rsid w:val="00554F35"/>
    <w:rsid w:val="00555056"/>
    <w:rsid w:val="005615CE"/>
    <w:rsid w:val="00561699"/>
    <w:rsid w:val="00562D47"/>
    <w:rsid w:val="00564C9B"/>
    <w:rsid w:val="0056637D"/>
    <w:rsid w:val="005711EB"/>
    <w:rsid w:val="00572402"/>
    <w:rsid w:val="00573B39"/>
    <w:rsid w:val="005766E3"/>
    <w:rsid w:val="00577850"/>
    <w:rsid w:val="00580376"/>
    <w:rsid w:val="00582B42"/>
    <w:rsid w:val="00583F2B"/>
    <w:rsid w:val="00584CCE"/>
    <w:rsid w:val="00591137"/>
    <w:rsid w:val="00591FA5"/>
    <w:rsid w:val="005946FF"/>
    <w:rsid w:val="00597A3E"/>
    <w:rsid w:val="005A3779"/>
    <w:rsid w:val="005A3B7C"/>
    <w:rsid w:val="005A4A99"/>
    <w:rsid w:val="005A5BE0"/>
    <w:rsid w:val="005B1153"/>
    <w:rsid w:val="005B1363"/>
    <w:rsid w:val="005B1E88"/>
    <w:rsid w:val="005B336D"/>
    <w:rsid w:val="005B599B"/>
    <w:rsid w:val="005C2A4D"/>
    <w:rsid w:val="005C3980"/>
    <w:rsid w:val="005C42FC"/>
    <w:rsid w:val="005C5419"/>
    <w:rsid w:val="005C54F0"/>
    <w:rsid w:val="005C6248"/>
    <w:rsid w:val="005C6EC1"/>
    <w:rsid w:val="005D1CB1"/>
    <w:rsid w:val="005D1DB5"/>
    <w:rsid w:val="005D40ED"/>
    <w:rsid w:val="005E3BC9"/>
    <w:rsid w:val="005E524F"/>
    <w:rsid w:val="005E70E0"/>
    <w:rsid w:val="005F3CD7"/>
    <w:rsid w:val="005F4039"/>
    <w:rsid w:val="005F5BAB"/>
    <w:rsid w:val="006062AC"/>
    <w:rsid w:val="006105ED"/>
    <w:rsid w:val="006108B4"/>
    <w:rsid w:val="006168E2"/>
    <w:rsid w:val="006204BD"/>
    <w:rsid w:val="00621A0E"/>
    <w:rsid w:val="0062670F"/>
    <w:rsid w:val="006300A7"/>
    <w:rsid w:val="00633C7C"/>
    <w:rsid w:val="00634DA8"/>
    <w:rsid w:val="00642C51"/>
    <w:rsid w:val="0064429D"/>
    <w:rsid w:val="00645ECE"/>
    <w:rsid w:val="00646602"/>
    <w:rsid w:val="00651302"/>
    <w:rsid w:val="006517C4"/>
    <w:rsid w:val="006603D8"/>
    <w:rsid w:val="006628E0"/>
    <w:rsid w:val="00662D9D"/>
    <w:rsid w:val="00663CCA"/>
    <w:rsid w:val="00664103"/>
    <w:rsid w:val="006647E1"/>
    <w:rsid w:val="00667402"/>
    <w:rsid w:val="00671446"/>
    <w:rsid w:val="00672B5A"/>
    <w:rsid w:val="00677255"/>
    <w:rsid w:val="006833A4"/>
    <w:rsid w:val="00685693"/>
    <w:rsid w:val="00690CAC"/>
    <w:rsid w:val="006955C8"/>
    <w:rsid w:val="006A01BF"/>
    <w:rsid w:val="006A1A6B"/>
    <w:rsid w:val="006B2FE2"/>
    <w:rsid w:val="006B5BC7"/>
    <w:rsid w:val="006D334F"/>
    <w:rsid w:val="006D744A"/>
    <w:rsid w:val="006E26A2"/>
    <w:rsid w:val="006E52E5"/>
    <w:rsid w:val="006F2E0C"/>
    <w:rsid w:val="006F5F16"/>
    <w:rsid w:val="006F65D3"/>
    <w:rsid w:val="006F7884"/>
    <w:rsid w:val="006F7F85"/>
    <w:rsid w:val="007001F4"/>
    <w:rsid w:val="0070114E"/>
    <w:rsid w:val="007070F4"/>
    <w:rsid w:val="00712369"/>
    <w:rsid w:val="007136C2"/>
    <w:rsid w:val="00713932"/>
    <w:rsid w:val="007157D1"/>
    <w:rsid w:val="0071622F"/>
    <w:rsid w:val="00716D6F"/>
    <w:rsid w:val="00722A4E"/>
    <w:rsid w:val="00722EF1"/>
    <w:rsid w:val="00730CC9"/>
    <w:rsid w:val="00732294"/>
    <w:rsid w:val="00744714"/>
    <w:rsid w:val="00746123"/>
    <w:rsid w:val="00754C7D"/>
    <w:rsid w:val="0075651B"/>
    <w:rsid w:val="0075788C"/>
    <w:rsid w:val="00761A62"/>
    <w:rsid w:val="007629E6"/>
    <w:rsid w:val="007700B7"/>
    <w:rsid w:val="00771008"/>
    <w:rsid w:val="00772404"/>
    <w:rsid w:val="00773D26"/>
    <w:rsid w:val="00774F42"/>
    <w:rsid w:val="007820CA"/>
    <w:rsid w:val="007821DD"/>
    <w:rsid w:val="007827FA"/>
    <w:rsid w:val="007854F2"/>
    <w:rsid w:val="00790260"/>
    <w:rsid w:val="00792B70"/>
    <w:rsid w:val="007A3736"/>
    <w:rsid w:val="007B1ABC"/>
    <w:rsid w:val="007B51AC"/>
    <w:rsid w:val="007C1834"/>
    <w:rsid w:val="007C4571"/>
    <w:rsid w:val="007C76C0"/>
    <w:rsid w:val="007D24CC"/>
    <w:rsid w:val="007D4BB0"/>
    <w:rsid w:val="007D66EF"/>
    <w:rsid w:val="007D7572"/>
    <w:rsid w:val="007E282D"/>
    <w:rsid w:val="007E3900"/>
    <w:rsid w:val="007F0961"/>
    <w:rsid w:val="007F2D6A"/>
    <w:rsid w:val="007F3439"/>
    <w:rsid w:val="007F34C2"/>
    <w:rsid w:val="007F487E"/>
    <w:rsid w:val="007F6376"/>
    <w:rsid w:val="007F71A2"/>
    <w:rsid w:val="007F7E46"/>
    <w:rsid w:val="008017E4"/>
    <w:rsid w:val="0080251B"/>
    <w:rsid w:val="00804BA9"/>
    <w:rsid w:val="00805D0C"/>
    <w:rsid w:val="00812B47"/>
    <w:rsid w:val="0082088C"/>
    <w:rsid w:val="00821469"/>
    <w:rsid w:val="00823547"/>
    <w:rsid w:val="008277A6"/>
    <w:rsid w:val="00830670"/>
    <w:rsid w:val="0083179C"/>
    <w:rsid w:val="008327C8"/>
    <w:rsid w:val="0083421E"/>
    <w:rsid w:val="00835636"/>
    <w:rsid w:val="0083771F"/>
    <w:rsid w:val="00837E94"/>
    <w:rsid w:val="008400C2"/>
    <w:rsid w:val="00841A6A"/>
    <w:rsid w:val="00842D2C"/>
    <w:rsid w:val="00843A38"/>
    <w:rsid w:val="00853038"/>
    <w:rsid w:val="00855D56"/>
    <w:rsid w:val="00856551"/>
    <w:rsid w:val="00860E84"/>
    <w:rsid w:val="00862D17"/>
    <w:rsid w:val="00864D0D"/>
    <w:rsid w:val="00867CD1"/>
    <w:rsid w:val="0087052F"/>
    <w:rsid w:val="00872D5A"/>
    <w:rsid w:val="0089330D"/>
    <w:rsid w:val="00893596"/>
    <w:rsid w:val="008A3281"/>
    <w:rsid w:val="008B011E"/>
    <w:rsid w:val="008B09C5"/>
    <w:rsid w:val="008B6504"/>
    <w:rsid w:val="008C1A1A"/>
    <w:rsid w:val="008C4136"/>
    <w:rsid w:val="008C440C"/>
    <w:rsid w:val="008C56BB"/>
    <w:rsid w:val="008C73AD"/>
    <w:rsid w:val="008D3428"/>
    <w:rsid w:val="008D40D9"/>
    <w:rsid w:val="008D7015"/>
    <w:rsid w:val="008E1A31"/>
    <w:rsid w:val="008E26C3"/>
    <w:rsid w:val="008E3E06"/>
    <w:rsid w:val="008E73E6"/>
    <w:rsid w:val="008F093B"/>
    <w:rsid w:val="008F38FC"/>
    <w:rsid w:val="008F3A74"/>
    <w:rsid w:val="008F68DC"/>
    <w:rsid w:val="008F69F6"/>
    <w:rsid w:val="00900458"/>
    <w:rsid w:val="00901B8D"/>
    <w:rsid w:val="0090257D"/>
    <w:rsid w:val="0090525D"/>
    <w:rsid w:val="00911B9D"/>
    <w:rsid w:val="00917764"/>
    <w:rsid w:val="0091786C"/>
    <w:rsid w:val="009223A6"/>
    <w:rsid w:val="00922922"/>
    <w:rsid w:val="00922EC7"/>
    <w:rsid w:val="00923D23"/>
    <w:rsid w:val="00923F00"/>
    <w:rsid w:val="00925BD8"/>
    <w:rsid w:val="00925CD3"/>
    <w:rsid w:val="009266E1"/>
    <w:rsid w:val="00927028"/>
    <w:rsid w:val="009323D5"/>
    <w:rsid w:val="009358C8"/>
    <w:rsid w:val="00940B5F"/>
    <w:rsid w:val="009444B5"/>
    <w:rsid w:val="00947324"/>
    <w:rsid w:val="009510F4"/>
    <w:rsid w:val="00957A4E"/>
    <w:rsid w:val="00961659"/>
    <w:rsid w:val="009623F3"/>
    <w:rsid w:val="00966212"/>
    <w:rsid w:val="00966AC8"/>
    <w:rsid w:val="00973365"/>
    <w:rsid w:val="0097670B"/>
    <w:rsid w:val="00982189"/>
    <w:rsid w:val="00983DFA"/>
    <w:rsid w:val="00984D6F"/>
    <w:rsid w:val="00991448"/>
    <w:rsid w:val="009922D0"/>
    <w:rsid w:val="00995C88"/>
    <w:rsid w:val="00995DDA"/>
    <w:rsid w:val="00996FD1"/>
    <w:rsid w:val="009A0955"/>
    <w:rsid w:val="009A2248"/>
    <w:rsid w:val="009A6F73"/>
    <w:rsid w:val="009B1FAB"/>
    <w:rsid w:val="009B529A"/>
    <w:rsid w:val="009B56EC"/>
    <w:rsid w:val="009B744A"/>
    <w:rsid w:val="009C11AF"/>
    <w:rsid w:val="009C1368"/>
    <w:rsid w:val="009C1A34"/>
    <w:rsid w:val="009C1F4C"/>
    <w:rsid w:val="009C4108"/>
    <w:rsid w:val="009C4C21"/>
    <w:rsid w:val="009C5025"/>
    <w:rsid w:val="009D0251"/>
    <w:rsid w:val="009D4D7A"/>
    <w:rsid w:val="009D59D9"/>
    <w:rsid w:val="009D72A9"/>
    <w:rsid w:val="009E1E50"/>
    <w:rsid w:val="009E56F7"/>
    <w:rsid w:val="009F2F8D"/>
    <w:rsid w:val="009F399A"/>
    <w:rsid w:val="009F5B2D"/>
    <w:rsid w:val="00A0289E"/>
    <w:rsid w:val="00A068DA"/>
    <w:rsid w:val="00A14BA9"/>
    <w:rsid w:val="00A20AF8"/>
    <w:rsid w:val="00A27F2F"/>
    <w:rsid w:val="00A36FC4"/>
    <w:rsid w:val="00A5062B"/>
    <w:rsid w:val="00A56517"/>
    <w:rsid w:val="00A60341"/>
    <w:rsid w:val="00A62F27"/>
    <w:rsid w:val="00A67260"/>
    <w:rsid w:val="00A75182"/>
    <w:rsid w:val="00A761FB"/>
    <w:rsid w:val="00A7746B"/>
    <w:rsid w:val="00A84649"/>
    <w:rsid w:val="00A86259"/>
    <w:rsid w:val="00A9017C"/>
    <w:rsid w:val="00A97AD1"/>
    <w:rsid w:val="00AA24C5"/>
    <w:rsid w:val="00AA4006"/>
    <w:rsid w:val="00AB132C"/>
    <w:rsid w:val="00AB19D3"/>
    <w:rsid w:val="00AB1B5A"/>
    <w:rsid w:val="00AB3D9F"/>
    <w:rsid w:val="00AB56AE"/>
    <w:rsid w:val="00AB67F9"/>
    <w:rsid w:val="00AB6B0E"/>
    <w:rsid w:val="00AC031F"/>
    <w:rsid w:val="00AC1058"/>
    <w:rsid w:val="00AC39F0"/>
    <w:rsid w:val="00AC4169"/>
    <w:rsid w:val="00AC4635"/>
    <w:rsid w:val="00AC6E4A"/>
    <w:rsid w:val="00AD02EF"/>
    <w:rsid w:val="00AD2C07"/>
    <w:rsid w:val="00AD2C80"/>
    <w:rsid w:val="00AD3339"/>
    <w:rsid w:val="00AD7669"/>
    <w:rsid w:val="00AE0B31"/>
    <w:rsid w:val="00AE1326"/>
    <w:rsid w:val="00AE4AB1"/>
    <w:rsid w:val="00AE64B2"/>
    <w:rsid w:val="00AF193E"/>
    <w:rsid w:val="00B02D46"/>
    <w:rsid w:val="00B06F56"/>
    <w:rsid w:val="00B106FD"/>
    <w:rsid w:val="00B12371"/>
    <w:rsid w:val="00B1430B"/>
    <w:rsid w:val="00B1574C"/>
    <w:rsid w:val="00B15FDA"/>
    <w:rsid w:val="00B16907"/>
    <w:rsid w:val="00B172BA"/>
    <w:rsid w:val="00B267C0"/>
    <w:rsid w:val="00B278BE"/>
    <w:rsid w:val="00B32B88"/>
    <w:rsid w:val="00B35555"/>
    <w:rsid w:val="00B414C5"/>
    <w:rsid w:val="00B43042"/>
    <w:rsid w:val="00B4353F"/>
    <w:rsid w:val="00B47ECA"/>
    <w:rsid w:val="00B56867"/>
    <w:rsid w:val="00B57FBC"/>
    <w:rsid w:val="00B63D63"/>
    <w:rsid w:val="00B646C0"/>
    <w:rsid w:val="00B665E6"/>
    <w:rsid w:val="00B67087"/>
    <w:rsid w:val="00B675FC"/>
    <w:rsid w:val="00B70463"/>
    <w:rsid w:val="00B70B01"/>
    <w:rsid w:val="00B7111B"/>
    <w:rsid w:val="00B7203F"/>
    <w:rsid w:val="00B7594F"/>
    <w:rsid w:val="00B763D1"/>
    <w:rsid w:val="00B84ACF"/>
    <w:rsid w:val="00B878B9"/>
    <w:rsid w:val="00B87944"/>
    <w:rsid w:val="00B97D32"/>
    <w:rsid w:val="00BA656D"/>
    <w:rsid w:val="00BB55BD"/>
    <w:rsid w:val="00BB5AFB"/>
    <w:rsid w:val="00BB5C14"/>
    <w:rsid w:val="00BC2E01"/>
    <w:rsid w:val="00BC70A8"/>
    <w:rsid w:val="00BD0EDA"/>
    <w:rsid w:val="00BD3CAA"/>
    <w:rsid w:val="00BD6C11"/>
    <w:rsid w:val="00BE1312"/>
    <w:rsid w:val="00BE3FE6"/>
    <w:rsid w:val="00BE6B30"/>
    <w:rsid w:val="00BF2B15"/>
    <w:rsid w:val="00BF2DE0"/>
    <w:rsid w:val="00BF5455"/>
    <w:rsid w:val="00BF7330"/>
    <w:rsid w:val="00C02614"/>
    <w:rsid w:val="00C0478F"/>
    <w:rsid w:val="00C10863"/>
    <w:rsid w:val="00C13414"/>
    <w:rsid w:val="00C151BE"/>
    <w:rsid w:val="00C202BB"/>
    <w:rsid w:val="00C33168"/>
    <w:rsid w:val="00C33E80"/>
    <w:rsid w:val="00C33FBB"/>
    <w:rsid w:val="00C37C54"/>
    <w:rsid w:val="00C4459F"/>
    <w:rsid w:val="00C445B7"/>
    <w:rsid w:val="00C459FA"/>
    <w:rsid w:val="00C45B4D"/>
    <w:rsid w:val="00C462AA"/>
    <w:rsid w:val="00C519B9"/>
    <w:rsid w:val="00C52192"/>
    <w:rsid w:val="00C55324"/>
    <w:rsid w:val="00C61F44"/>
    <w:rsid w:val="00C62409"/>
    <w:rsid w:val="00C66682"/>
    <w:rsid w:val="00C66CBD"/>
    <w:rsid w:val="00C67792"/>
    <w:rsid w:val="00C701E9"/>
    <w:rsid w:val="00C72E1D"/>
    <w:rsid w:val="00C74961"/>
    <w:rsid w:val="00C759BB"/>
    <w:rsid w:val="00C776A7"/>
    <w:rsid w:val="00C83438"/>
    <w:rsid w:val="00C86796"/>
    <w:rsid w:val="00C86ACA"/>
    <w:rsid w:val="00C9746A"/>
    <w:rsid w:val="00C97C9B"/>
    <w:rsid w:val="00CA3121"/>
    <w:rsid w:val="00CA5F7D"/>
    <w:rsid w:val="00CA612E"/>
    <w:rsid w:val="00CB063D"/>
    <w:rsid w:val="00CB104B"/>
    <w:rsid w:val="00CB2BA1"/>
    <w:rsid w:val="00CB6E9B"/>
    <w:rsid w:val="00CB7470"/>
    <w:rsid w:val="00CB7B1B"/>
    <w:rsid w:val="00CC1612"/>
    <w:rsid w:val="00CC37EA"/>
    <w:rsid w:val="00CC50A8"/>
    <w:rsid w:val="00CD0F13"/>
    <w:rsid w:val="00CE2A9D"/>
    <w:rsid w:val="00CE34FA"/>
    <w:rsid w:val="00CE4385"/>
    <w:rsid w:val="00CE794C"/>
    <w:rsid w:val="00CF1363"/>
    <w:rsid w:val="00CF2214"/>
    <w:rsid w:val="00CF3A05"/>
    <w:rsid w:val="00CF4A73"/>
    <w:rsid w:val="00CF6697"/>
    <w:rsid w:val="00CF7AFC"/>
    <w:rsid w:val="00D0361E"/>
    <w:rsid w:val="00D07127"/>
    <w:rsid w:val="00D140CA"/>
    <w:rsid w:val="00D17D0C"/>
    <w:rsid w:val="00D235B3"/>
    <w:rsid w:val="00D26247"/>
    <w:rsid w:val="00D265F3"/>
    <w:rsid w:val="00D32D26"/>
    <w:rsid w:val="00D3420D"/>
    <w:rsid w:val="00D36454"/>
    <w:rsid w:val="00D40A05"/>
    <w:rsid w:val="00D410CD"/>
    <w:rsid w:val="00D415A2"/>
    <w:rsid w:val="00D42AFE"/>
    <w:rsid w:val="00D52F02"/>
    <w:rsid w:val="00D55F16"/>
    <w:rsid w:val="00D56F75"/>
    <w:rsid w:val="00D60DDD"/>
    <w:rsid w:val="00D65788"/>
    <w:rsid w:val="00D660C8"/>
    <w:rsid w:val="00D66523"/>
    <w:rsid w:val="00D7167E"/>
    <w:rsid w:val="00D829C2"/>
    <w:rsid w:val="00D873A8"/>
    <w:rsid w:val="00D875D2"/>
    <w:rsid w:val="00D90C57"/>
    <w:rsid w:val="00DA3AD6"/>
    <w:rsid w:val="00DA62A3"/>
    <w:rsid w:val="00DB0093"/>
    <w:rsid w:val="00DB141D"/>
    <w:rsid w:val="00DB4535"/>
    <w:rsid w:val="00DB7508"/>
    <w:rsid w:val="00DC0D13"/>
    <w:rsid w:val="00DC155C"/>
    <w:rsid w:val="00DC5AC5"/>
    <w:rsid w:val="00DD1192"/>
    <w:rsid w:val="00DD12B7"/>
    <w:rsid w:val="00DD1D60"/>
    <w:rsid w:val="00DD3593"/>
    <w:rsid w:val="00DD3676"/>
    <w:rsid w:val="00DE049F"/>
    <w:rsid w:val="00DE0AFA"/>
    <w:rsid w:val="00DF3D57"/>
    <w:rsid w:val="00DF3EBC"/>
    <w:rsid w:val="00DF5E48"/>
    <w:rsid w:val="00DF70F8"/>
    <w:rsid w:val="00E0139B"/>
    <w:rsid w:val="00E022F3"/>
    <w:rsid w:val="00E023E0"/>
    <w:rsid w:val="00E03A31"/>
    <w:rsid w:val="00E1626B"/>
    <w:rsid w:val="00E20656"/>
    <w:rsid w:val="00E20A0C"/>
    <w:rsid w:val="00E22118"/>
    <w:rsid w:val="00E24A74"/>
    <w:rsid w:val="00E359AF"/>
    <w:rsid w:val="00E369A7"/>
    <w:rsid w:val="00E376EC"/>
    <w:rsid w:val="00E450C9"/>
    <w:rsid w:val="00E50713"/>
    <w:rsid w:val="00E655FF"/>
    <w:rsid w:val="00E66EB8"/>
    <w:rsid w:val="00E7054F"/>
    <w:rsid w:val="00E70889"/>
    <w:rsid w:val="00E737BB"/>
    <w:rsid w:val="00E8082E"/>
    <w:rsid w:val="00E81855"/>
    <w:rsid w:val="00E83627"/>
    <w:rsid w:val="00E8490A"/>
    <w:rsid w:val="00E85F07"/>
    <w:rsid w:val="00E861A9"/>
    <w:rsid w:val="00E86FE7"/>
    <w:rsid w:val="00E87C0F"/>
    <w:rsid w:val="00E90D26"/>
    <w:rsid w:val="00E9132B"/>
    <w:rsid w:val="00E94BB5"/>
    <w:rsid w:val="00E95F99"/>
    <w:rsid w:val="00E96326"/>
    <w:rsid w:val="00E96CB8"/>
    <w:rsid w:val="00E973A8"/>
    <w:rsid w:val="00EA0AB8"/>
    <w:rsid w:val="00EA1281"/>
    <w:rsid w:val="00EA6531"/>
    <w:rsid w:val="00EB09DF"/>
    <w:rsid w:val="00EB10F1"/>
    <w:rsid w:val="00EB15AF"/>
    <w:rsid w:val="00EB6392"/>
    <w:rsid w:val="00EB65B5"/>
    <w:rsid w:val="00EC173C"/>
    <w:rsid w:val="00ED23B0"/>
    <w:rsid w:val="00ED328B"/>
    <w:rsid w:val="00ED3B42"/>
    <w:rsid w:val="00ED7198"/>
    <w:rsid w:val="00ED7FB0"/>
    <w:rsid w:val="00EE088B"/>
    <w:rsid w:val="00EE3BFD"/>
    <w:rsid w:val="00EF391A"/>
    <w:rsid w:val="00EF772B"/>
    <w:rsid w:val="00F02048"/>
    <w:rsid w:val="00F02D2C"/>
    <w:rsid w:val="00F04926"/>
    <w:rsid w:val="00F04A20"/>
    <w:rsid w:val="00F05E51"/>
    <w:rsid w:val="00F10803"/>
    <w:rsid w:val="00F12037"/>
    <w:rsid w:val="00F24FAE"/>
    <w:rsid w:val="00F33959"/>
    <w:rsid w:val="00F37241"/>
    <w:rsid w:val="00F4364C"/>
    <w:rsid w:val="00F44F71"/>
    <w:rsid w:val="00F45465"/>
    <w:rsid w:val="00F456A1"/>
    <w:rsid w:val="00F47B08"/>
    <w:rsid w:val="00F50518"/>
    <w:rsid w:val="00F50C8C"/>
    <w:rsid w:val="00F54A5C"/>
    <w:rsid w:val="00F62830"/>
    <w:rsid w:val="00F66BFE"/>
    <w:rsid w:val="00F70A64"/>
    <w:rsid w:val="00F72805"/>
    <w:rsid w:val="00F72A4D"/>
    <w:rsid w:val="00F73481"/>
    <w:rsid w:val="00F738BB"/>
    <w:rsid w:val="00F73ADF"/>
    <w:rsid w:val="00F74589"/>
    <w:rsid w:val="00F7607A"/>
    <w:rsid w:val="00F90330"/>
    <w:rsid w:val="00F92F53"/>
    <w:rsid w:val="00F9465D"/>
    <w:rsid w:val="00F971AB"/>
    <w:rsid w:val="00F97AC6"/>
    <w:rsid w:val="00FA280D"/>
    <w:rsid w:val="00FA459E"/>
    <w:rsid w:val="00FB6799"/>
    <w:rsid w:val="00FB6A12"/>
    <w:rsid w:val="00FC1907"/>
    <w:rsid w:val="00FC31AE"/>
    <w:rsid w:val="00FC3F6B"/>
    <w:rsid w:val="00FC6515"/>
    <w:rsid w:val="00FC68A8"/>
    <w:rsid w:val="00FD0FE1"/>
    <w:rsid w:val="00FD2CD6"/>
    <w:rsid w:val="00FD2DA4"/>
    <w:rsid w:val="00FD3072"/>
    <w:rsid w:val="00FD564D"/>
    <w:rsid w:val="00FD57CF"/>
    <w:rsid w:val="00FE205D"/>
    <w:rsid w:val="00FE23BC"/>
    <w:rsid w:val="00FE4E5C"/>
    <w:rsid w:val="00FE5913"/>
    <w:rsid w:val="00FF6BB6"/>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DB4FE"/>
  <w15:docId w15:val="{93EBBAF7-7A23-40EE-9398-8AE8B602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E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semiHidden/>
    <w:unhideWhenUsed/>
    <w:qFormat/>
    <w:rsid w:val="00FE591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semiHidden/>
    <w:unhideWhenUsed/>
    <w:qFormat/>
    <w:rsid w:val="00FE591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semiHidden/>
    <w:unhideWhenUsed/>
    <w:qFormat/>
    <w:rsid w:val="00FE5913"/>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semiHidden/>
    <w:unhideWhenUsed/>
    <w:qFormat/>
    <w:rsid w:val="00FE591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paragraph" w:styleId="Ttulo6">
    <w:name w:val="heading 6"/>
    <w:basedOn w:val="Normal"/>
    <w:next w:val="Normal"/>
    <w:link w:val="Ttulo6Car"/>
    <w:uiPriority w:val="9"/>
    <w:semiHidden/>
    <w:unhideWhenUsed/>
    <w:qFormat/>
    <w:rsid w:val="008C1A1A"/>
    <w:pPr>
      <w:keepNext/>
      <w:keepLines/>
      <w:spacing w:before="200" w:after="40" w:line="256" w:lineRule="auto"/>
      <w:outlineLvl w:val="5"/>
    </w:pPr>
    <w:rPr>
      <w:rFonts w:ascii="Calibri" w:eastAsia="Times New Roman" w:hAnsi="Calibri" w:cs="Calibri"/>
      <w:b/>
      <w:sz w:val="20"/>
      <w:szCs w:val="20"/>
      <w:lang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27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27C8"/>
  </w:style>
  <w:style w:type="paragraph" w:styleId="Piedepgina">
    <w:name w:val="footer"/>
    <w:basedOn w:val="Normal"/>
    <w:link w:val="PiedepginaCar"/>
    <w:uiPriority w:val="99"/>
    <w:unhideWhenUsed/>
    <w:rsid w:val="008327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C8"/>
  </w:style>
  <w:style w:type="paragraph" w:styleId="Textodeglobo">
    <w:name w:val="Balloon Text"/>
    <w:basedOn w:val="Normal"/>
    <w:link w:val="TextodegloboCar"/>
    <w:uiPriority w:val="99"/>
    <w:semiHidden/>
    <w:unhideWhenUsed/>
    <w:rsid w:val="00FA28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80D"/>
    <w:rPr>
      <w:rFonts w:ascii="Segoe UI" w:hAnsi="Segoe UI" w:cs="Segoe UI"/>
      <w:sz w:val="18"/>
      <w:szCs w:val="18"/>
    </w:rPr>
  </w:style>
  <w:style w:type="paragraph" w:styleId="Prrafodelista">
    <w:name w:val="List Paragraph"/>
    <w:basedOn w:val="Normal"/>
    <w:uiPriority w:val="34"/>
    <w:qFormat/>
    <w:rsid w:val="00ED7198"/>
    <w:pPr>
      <w:ind w:left="720"/>
      <w:contextualSpacing/>
    </w:pPr>
  </w:style>
  <w:style w:type="paragraph" w:styleId="NormalWeb">
    <w:name w:val="Normal (Web)"/>
    <w:basedOn w:val="Normal"/>
    <w:uiPriority w:val="99"/>
    <w:unhideWhenUsed/>
    <w:rsid w:val="00D42AFE"/>
    <w:rPr>
      <w:rFonts w:ascii="Times New Roman" w:hAnsi="Times New Roman" w:cs="Times New Roman"/>
      <w:sz w:val="24"/>
      <w:szCs w:val="24"/>
    </w:rPr>
  </w:style>
  <w:style w:type="character" w:customStyle="1" w:styleId="apple-converted-space">
    <w:name w:val="apple-converted-space"/>
    <w:basedOn w:val="Fuentedeprrafopredeter"/>
    <w:rsid w:val="008E3E06"/>
  </w:style>
  <w:style w:type="paragraph" w:styleId="Textoindependiente">
    <w:name w:val="Body Text"/>
    <w:basedOn w:val="Normal"/>
    <w:link w:val="TextoindependienteCar"/>
    <w:rsid w:val="00634DA8"/>
    <w:pPr>
      <w:spacing w:after="60" w:line="24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rsid w:val="00634DA8"/>
    <w:rPr>
      <w:rFonts w:ascii="Times New Roman" w:eastAsia="Times New Roman" w:hAnsi="Times New Roman" w:cs="Times New Roman"/>
      <w:sz w:val="24"/>
      <w:szCs w:val="20"/>
      <w:lang w:val="es-ES" w:eastAsia="es-ES"/>
    </w:rPr>
  </w:style>
  <w:style w:type="character" w:styleId="Hipervnculo">
    <w:name w:val="Hyperlink"/>
    <w:basedOn w:val="Fuentedeprrafopredeter"/>
    <w:uiPriority w:val="99"/>
    <w:unhideWhenUsed/>
    <w:rsid w:val="00772404"/>
    <w:rPr>
      <w:color w:val="0563C1" w:themeColor="hyperlink"/>
      <w:u w:val="single"/>
    </w:rPr>
  </w:style>
  <w:style w:type="table" w:styleId="Tablaconcuadrcula">
    <w:name w:val="Table Grid"/>
    <w:basedOn w:val="Tablanormal"/>
    <w:uiPriority w:val="39"/>
    <w:rsid w:val="0033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E591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semiHidden/>
    <w:rsid w:val="00FE591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semiHidden/>
    <w:rsid w:val="00FE5913"/>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FE5913"/>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semiHidden/>
    <w:rsid w:val="00FE5913"/>
    <w:rPr>
      <w:rFonts w:ascii="Times New Roman" w:eastAsia="Times New Roman" w:hAnsi="Times New Roman" w:cs="Times New Roman"/>
      <w:b/>
      <w:bCs/>
      <w:sz w:val="20"/>
      <w:szCs w:val="20"/>
      <w:lang w:eastAsia="es-AR"/>
    </w:rPr>
  </w:style>
  <w:style w:type="paragraph" w:customStyle="1" w:styleId="msonormal0">
    <w:name w:val="msonormal"/>
    <w:basedOn w:val="Normal"/>
    <w:rsid w:val="00FE591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6Car">
    <w:name w:val="Título 6 Car"/>
    <w:basedOn w:val="Fuentedeprrafopredeter"/>
    <w:link w:val="Ttulo6"/>
    <w:uiPriority w:val="9"/>
    <w:semiHidden/>
    <w:rsid w:val="008C1A1A"/>
    <w:rPr>
      <w:rFonts w:ascii="Calibri" w:eastAsia="Times New Roman" w:hAnsi="Calibri" w:cs="Calibri"/>
      <w:b/>
      <w:sz w:val="20"/>
      <w:szCs w:val="20"/>
      <w:lang w:eastAsia="es-AR"/>
    </w:rPr>
  </w:style>
  <w:style w:type="character" w:styleId="Hipervnculovisitado">
    <w:name w:val="FollowedHyperlink"/>
    <w:basedOn w:val="Fuentedeprrafopredeter"/>
    <w:uiPriority w:val="99"/>
    <w:semiHidden/>
    <w:unhideWhenUsed/>
    <w:rsid w:val="008C1A1A"/>
    <w:rPr>
      <w:color w:val="954F72" w:themeColor="followedHyperlink"/>
      <w:u w:val="single"/>
    </w:rPr>
  </w:style>
  <w:style w:type="paragraph" w:styleId="Ttulo">
    <w:name w:val="Title"/>
    <w:basedOn w:val="Normal"/>
    <w:next w:val="Normal"/>
    <w:link w:val="TtuloCar"/>
    <w:uiPriority w:val="10"/>
    <w:qFormat/>
    <w:rsid w:val="008C1A1A"/>
    <w:pPr>
      <w:keepNext/>
      <w:keepLines/>
      <w:spacing w:before="480" w:after="120" w:line="256" w:lineRule="auto"/>
    </w:pPr>
    <w:rPr>
      <w:rFonts w:ascii="Calibri" w:eastAsia="Calibri" w:hAnsi="Calibri" w:cs="Calibri"/>
      <w:b/>
      <w:sz w:val="72"/>
      <w:szCs w:val="72"/>
      <w:lang w:eastAsia="es-AR"/>
    </w:rPr>
  </w:style>
  <w:style w:type="character" w:customStyle="1" w:styleId="TtuloCar">
    <w:name w:val="Título Car"/>
    <w:basedOn w:val="Fuentedeprrafopredeter"/>
    <w:link w:val="Ttulo"/>
    <w:uiPriority w:val="10"/>
    <w:rsid w:val="008C1A1A"/>
    <w:rPr>
      <w:rFonts w:ascii="Calibri" w:eastAsia="Calibri" w:hAnsi="Calibri" w:cs="Calibri"/>
      <w:b/>
      <w:sz w:val="72"/>
      <w:szCs w:val="72"/>
      <w:lang w:eastAsia="es-AR"/>
    </w:rPr>
  </w:style>
  <w:style w:type="paragraph" w:styleId="Subttulo">
    <w:name w:val="Subtitle"/>
    <w:basedOn w:val="Normal"/>
    <w:next w:val="Normal"/>
    <w:link w:val="SubttuloCar"/>
    <w:uiPriority w:val="11"/>
    <w:qFormat/>
    <w:rsid w:val="008C1A1A"/>
    <w:pPr>
      <w:keepNext/>
      <w:keepLines/>
      <w:spacing w:before="360" w:after="80" w:line="256" w:lineRule="auto"/>
    </w:pPr>
    <w:rPr>
      <w:rFonts w:ascii="Georgia" w:eastAsia="Georgia" w:hAnsi="Georgia" w:cs="Georgia"/>
      <w:i/>
      <w:color w:val="666666"/>
      <w:sz w:val="48"/>
      <w:szCs w:val="48"/>
      <w:lang w:eastAsia="es-AR"/>
    </w:rPr>
  </w:style>
  <w:style w:type="character" w:customStyle="1" w:styleId="SubttuloCar">
    <w:name w:val="Subtítulo Car"/>
    <w:basedOn w:val="Fuentedeprrafopredeter"/>
    <w:link w:val="Subttulo"/>
    <w:uiPriority w:val="11"/>
    <w:rsid w:val="008C1A1A"/>
    <w:rPr>
      <w:rFonts w:ascii="Georgia" w:eastAsia="Georgia" w:hAnsi="Georgia" w:cs="Georgia"/>
      <w:i/>
      <w:color w:val="666666"/>
      <w:sz w:val="48"/>
      <w:szCs w:val="48"/>
      <w:lang w:eastAsia="es-AR"/>
    </w:rPr>
  </w:style>
  <w:style w:type="table" w:customStyle="1" w:styleId="TableNormal">
    <w:name w:val="TableNormal"/>
    <w:rsid w:val="008C1A1A"/>
    <w:pPr>
      <w:spacing w:line="256" w:lineRule="auto"/>
    </w:pPr>
    <w:rPr>
      <w:rFonts w:ascii="Calibri" w:eastAsia="Calibri" w:hAnsi="Calibri" w:cs="Calibri"/>
      <w:lang w:eastAsia="es-AR"/>
    </w:rPr>
    <w:tblPr>
      <w:tblCellMar>
        <w:top w:w="100" w:type="dxa"/>
        <w:left w:w="100" w:type="dxa"/>
        <w:bottom w:w="100" w:type="dxa"/>
        <w:right w:w="100" w:type="dxa"/>
      </w:tblCellMar>
    </w:tblPr>
  </w:style>
  <w:style w:type="table" w:customStyle="1" w:styleId="TableNormal0">
    <w:name w:val="Table Normal"/>
    <w:rsid w:val="008C1A1A"/>
    <w:pPr>
      <w:spacing w:line="256" w:lineRule="auto"/>
    </w:pPr>
    <w:rPr>
      <w:rFonts w:ascii="Calibri" w:eastAsia="Calibri" w:hAnsi="Calibri" w:cs="Calibri"/>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679">
      <w:bodyDiv w:val="1"/>
      <w:marLeft w:val="0"/>
      <w:marRight w:val="0"/>
      <w:marTop w:val="0"/>
      <w:marBottom w:val="0"/>
      <w:divBdr>
        <w:top w:val="none" w:sz="0" w:space="0" w:color="auto"/>
        <w:left w:val="none" w:sz="0" w:space="0" w:color="auto"/>
        <w:bottom w:val="none" w:sz="0" w:space="0" w:color="auto"/>
        <w:right w:val="none" w:sz="0" w:space="0" w:color="auto"/>
      </w:divBdr>
    </w:div>
    <w:div w:id="174223899">
      <w:bodyDiv w:val="1"/>
      <w:marLeft w:val="0"/>
      <w:marRight w:val="0"/>
      <w:marTop w:val="0"/>
      <w:marBottom w:val="0"/>
      <w:divBdr>
        <w:top w:val="none" w:sz="0" w:space="0" w:color="auto"/>
        <w:left w:val="none" w:sz="0" w:space="0" w:color="auto"/>
        <w:bottom w:val="none" w:sz="0" w:space="0" w:color="auto"/>
        <w:right w:val="none" w:sz="0" w:space="0" w:color="auto"/>
      </w:divBdr>
    </w:div>
    <w:div w:id="221061882">
      <w:bodyDiv w:val="1"/>
      <w:marLeft w:val="0"/>
      <w:marRight w:val="0"/>
      <w:marTop w:val="0"/>
      <w:marBottom w:val="0"/>
      <w:divBdr>
        <w:top w:val="none" w:sz="0" w:space="0" w:color="auto"/>
        <w:left w:val="none" w:sz="0" w:space="0" w:color="auto"/>
        <w:bottom w:val="none" w:sz="0" w:space="0" w:color="auto"/>
        <w:right w:val="none" w:sz="0" w:space="0" w:color="auto"/>
      </w:divBdr>
    </w:div>
    <w:div w:id="284042589">
      <w:bodyDiv w:val="1"/>
      <w:marLeft w:val="0"/>
      <w:marRight w:val="0"/>
      <w:marTop w:val="0"/>
      <w:marBottom w:val="0"/>
      <w:divBdr>
        <w:top w:val="none" w:sz="0" w:space="0" w:color="auto"/>
        <w:left w:val="none" w:sz="0" w:space="0" w:color="auto"/>
        <w:bottom w:val="none" w:sz="0" w:space="0" w:color="auto"/>
        <w:right w:val="none" w:sz="0" w:space="0" w:color="auto"/>
      </w:divBdr>
    </w:div>
    <w:div w:id="336929430">
      <w:bodyDiv w:val="1"/>
      <w:marLeft w:val="0"/>
      <w:marRight w:val="0"/>
      <w:marTop w:val="0"/>
      <w:marBottom w:val="0"/>
      <w:divBdr>
        <w:top w:val="none" w:sz="0" w:space="0" w:color="auto"/>
        <w:left w:val="none" w:sz="0" w:space="0" w:color="auto"/>
        <w:bottom w:val="none" w:sz="0" w:space="0" w:color="auto"/>
        <w:right w:val="none" w:sz="0" w:space="0" w:color="auto"/>
      </w:divBdr>
    </w:div>
    <w:div w:id="513420619">
      <w:bodyDiv w:val="1"/>
      <w:marLeft w:val="0"/>
      <w:marRight w:val="0"/>
      <w:marTop w:val="0"/>
      <w:marBottom w:val="0"/>
      <w:divBdr>
        <w:top w:val="none" w:sz="0" w:space="0" w:color="auto"/>
        <w:left w:val="none" w:sz="0" w:space="0" w:color="auto"/>
        <w:bottom w:val="none" w:sz="0" w:space="0" w:color="auto"/>
        <w:right w:val="none" w:sz="0" w:space="0" w:color="auto"/>
      </w:divBdr>
    </w:div>
    <w:div w:id="718824137">
      <w:bodyDiv w:val="1"/>
      <w:marLeft w:val="0"/>
      <w:marRight w:val="0"/>
      <w:marTop w:val="0"/>
      <w:marBottom w:val="0"/>
      <w:divBdr>
        <w:top w:val="none" w:sz="0" w:space="0" w:color="auto"/>
        <w:left w:val="none" w:sz="0" w:space="0" w:color="auto"/>
        <w:bottom w:val="none" w:sz="0" w:space="0" w:color="auto"/>
        <w:right w:val="none" w:sz="0" w:space="0" w:color="auto"/>
      </w:divBdr>
    </w:div>
    <w:div w:id="720253464">
      <w:bodyDiv w:val="1"/>
      <w:marLeft w:val="0"/>
      <w:marRight w:val="0"/>
      <w:marTop w:val="0"/>
      <w:marBottom w:val="0"/>
      <w:divBdr>
        <w:top w:val="none" w:sz="0" w:space="0" w:color="auto"/>
        <w:left w:val="none" w:sz="0" w:space="0" w:color="auto"/>
        <w:bottom w:val="none" w:sz="0" w:space="0" w:color="auto"/>
        <w:right w:val="none" w:sz="0" w:space="0" w:color="auto"/>
      </w:divBdr>
    </w:div>
    <w:div w:id="781807004">
      <w:bodyDiv w:val="1"/>
      <w:marLeft w:val="0"/>
      <w:marRight w:val="0"/>
      <w:marTop w:val="0"/>
      <w:marBottom w:val="0"/>
      <w:divBdr>
        <w:top w:val="none" w:sz="0" w:space="0" w:color="auto"/>
        <w:left w:val="none" w:sz="0" w:space="0" w:color="auto"/>
        <w:bottom w:val="none" w:sz="0" w:space="0" w:color="auto"/>
        <w:right w:val="none" w:sz="0" w:space="0" w:color="auto"/>
      </w:divBdr>
    </w:div>
    <w:div w:id="1360013970">
      <w:bodyDiv w:val="1"/>
      <w:marLeft w:val="0"/>
      <w:marRight w:val="0"/>
      <w:marTop w:val="0"/>
      <w:marBottom w:val="0"/>
      <w:divBdr>
        <w:top w:val="none" w:sz="0" w:space="0" w:color="auto"/>
        <w:left w:val="none" w:sz="0" w:space="0" w:color="auto"/>
        <w:bottom w:val="none" w:sz="0" w:space="0" w:color="auto"/>
        <w:right w:val="none" w:sz="0" w:space="0" w:color="auto"/>
      </w:divBdr>
    </w:div>
    <w:div w:id="1370567433">
      <w:bodyDiv w:val="1"/>
      <w:marLeft w:val="0"/>
      <w:marRight w:val="0"/>
      <w:marTop w:val="0"/>
      <w:marBottom w:val="0"/>
      <w:divBdr>
        <w:top w:val="none" w:sz="0" w:space="0" w:color="auto"/>
        <w:left w:val="none" w:sz="0" w:space="0" w:color="auto"/>
        <w:bottom w:val="none" w:sz="0" w:space="0" w:color="auto"/>
        <w:right w:val="none" w:sz="0" w:space="0" w:color="auto"/>
      </w:divBdr>
    </w:div>
    <w:div w:id="1600988133">
      <w:bodyDiv w:val="1"/>
      <w:marLeft w:val="0"/>
      <w:marRight w:val="0"/>
      <w:marTop w:val="0"/>
      <w:marBottom w:val="0"/>
      <w:divBdr>
        <w:top w:val="none" w:sz="0" w:space="0" w:color="auto"/>
        <w:left w:val="none" w:sz="0" w:space="0" w:color="auto"/>
        <w:bottom w:val="none" w:sz="0" w:space="0" w:color="auto"/>
        <w:right w:val="none" w:sz="0" w:space="0" w:color="auto"/>
      </w:divBdr>
    </w:div>
    <w:div w:id="1706056448">
      <w:bodyDiv w:val="1"/>
      <w:marLeft w:val="0"/>
      <w:marRight w:val="0"/>
      <w:marTop w:val="0"/>
      <w:marBottom w:val="0"/>
      <w:divBdr>
        <w:top w:val="none" w:sz="0" w:space="0" w:color="auto"/>
        <w:left w:val="none" w:sz="0" w:space="0" w:color="auto"/>
        <w:bottom w:val="none" w:sz="0" w:space="0" w:color="auto"/>
        <w:right w:val="none" w:sz="0" w:space="0" w:color="auto"/>
      </w:divBdr>
    </w:div>
    <w:div w:id="1967344202">
      <w:bodyDiv w:val="1"/>
      <w:marLeft w:val="0"/>
      <w:marRight w:val="0"/>
      <w:marTop w:val="0"/>
      <w:marBottom w:val="0"/>
      <w:divBdr>
        <w:top w:val="none" w:sz="0" w:space="0" w:color="auto"/>
        <w:left w:val="none" w:sz="0" w:space="0" w:color="auto"/>
        <w:bottom w:val="none" w:sz="0" w:space="0" w:color="auto"/>
        <w:right w:val="none" w:sz="0" w:space="0" w:color="auto"/>
      </w:divBdr>
    </w:div>
    <w:div w:id="21410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cejo@ceres.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75E1-D121-447A-92EA-6F92E321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1408</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Hugo Osenda</dc:creator>
  <cp:lastModifiedBy>concejo ceres</cp:lastModifiedBy>
  <cp:revision>3</cp:revision>
  <cp:lastPrinted>2026-03-20T10:21:00Z</cp:lastPrinted>
  <dcterms:created xsi:type="dcterms:W3CDTF">2026-06-04T13:08:00Z</dcterms:created>
  <dcterms:modified xsi:type="dcterms:W3CDTF">2026-06-04T13:47:00Z</dcterms:modified>
</cp:coreProperties>
</file>