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0F6FB" w14:textId="79C3ECC0" w:rsidR="00FE5913" w:rsidRPr="00FE5913" w:rsidRDefault="00AC4169" w:rsidP="00AB56AE">
      <w:pPr>
        <w:spacing w:before="240" w:line="240" w:lineRule="auto"/>
        <w:jc w:val="right"/>
        <w:rPr>
          <w:rFonts w:cstheme="minorHAnsi"/>
        </w:rPr>
      </w:pPr>
      <w:bookmarkStart w:id="0" w:name="_Hlk178234496"/>
      <w:r w:rsidRPr="004F4C17">
        <w:rPr>
          <w:rFonts w:cstheme="minorHAnsi"/>
        </w:rPr>
        <w:tab/>
      </w:r>
      <w:bookmarkEnd w:id="0"/>
      <w:r w:rsidR="00FE5913" w:rsidRPr="00FE5913">
        <w:rPr>
          <w:rFonts w:cstheme="minorHAnsi"/>
        </w:rPr>
        <w:t xml:space="preserve">Ceres, </w:t>
      </w:r>
      <w:r w:rsidR="00A3318E">
        <w:rPr>
          <w:rFonts w:cstheme="minorHAnsi"/>
        </w:rPr>
        <w:t>1</w:t>
      </w:r>
      <w:r w:rsidR="00920AFF">
        <w:rPr>
          <w:rFonts w:cstheme="minorHAnsi"/>
        </w:rPr>
        <w:t>2</w:t>
      </w:r>
      <w:r w:rsidR="00925BD8">
        <w:rPr>
          <w:rFonts w:cstheme="minorHAnsi"/>
        </w:rPr>
        <w:t xml:space="preserve"> </w:t>
      </w:r>
      <w:r w:rsidR="00FE5913" w:rsidRPr="00FE5913">
        <w:rPr>
          <w:rFonts w:cstheme="minorHAnsi"/>
        </w:rPr>
        <w:t xml:space="preserve">de </w:t>
      </w:r>
      <w:r w:rsidR="00A3318E">
        <w:rPr>
          <w:rFonts w:cstheme="minorHAnsi"/>
        </w:rPr>
        <w:t>junio</w:t>
      </w:r>
      <w:r w:rsidR="00FE5913" w:rsidRPr="00FE5913">
        <w:rPr>
          <w:rFonts w:cstheme="minorHAnsi"/>
        </w:rPr>
        <w:t xml:space="preserve"> de 202</w:t>
      </w:r>
      <w:r w:rsidR="00957A4E">
        <w:rPr>
          <w:rFonts w:cstheme="minorHAnsi"/>
        </w:rPr>
        <w:t>6</w:t>
      </w:r>
      <w:r w:rsidR="00FE5913" w:rsidRPr="00FE5913">
        <w:rPr>
          <w:rFonts w:cstheme="minorHAnsi"/>
        </w:rPr>
        <w:t>.</w:t>
      </w:r>
    </w:p>
    <w:p w14:paraId="7E2FC18A" w14:textId="2B6DBE61" w:rsidR="00FE5913" w:rsidRPr="00FE5913" w:rsidRDefault="00FE5913" w:rsidP="00AB56AE">
      <w:pPr>
        <w:spacing w:before="240" w:line="240" w:lineRule="auto"/>
        <w:jc w:val="center"/>
        <w:rPr>
          <w:rFonts w:cstheme="minorHAnsi"/>
          <w:u w:val="single"/>
        </w:rPr>
      </w:pPr>
      <w:r w:rsidRPr="00FE5913">
        <w:rPr>
          <w:rFonts w:cstheme="minorHAnsi"/>
          <w:u w:val="single"/>
        </w:rPr>
        <w:t>ORDENANZA N°1</w:t>
      </w:r>
      <w:r w:rsidR="00055691">
        <w:rPr>
          <w:rFonts w:cstheme="minorHAnsi"/>
          <w:u w:val="single"/>
        </w:rPr>
        <w:t>9</w:t>
      </w:r>
      <w:r w:rsidR="008F69F6">
        <w:rPr>
          <w:rFonts w:cstheme="minorHAnsi"/>
          <w:u w:val="single"/>
        </w:rPr>
        <w:t>1</w:t>
      </w:r>
      <w:r w:rsidR="00A3318E">
        <w:rPr>
          <w:rFonts w:cstheme="minorHAnsi"/>
          <w:u w:val="single"/>
        </w:rPr>
        <w:t>2</w:t>
      </w:r>
      <w:r w:rsidRPr="00FE5913">
        <w:rPr>
          <w:rFonts w:cstheme="minorHAnsi"/>
          <w:u w:val="single"/>
        </w:rPr>
        <w:t>/202</w:t>
      </w:r>
      <w:r w:rsidR="00957A4E">
        <w:rPr>
          <w:rFonts w:cstheme="minorHAnsi"/>
          <w:u w:val="single"/>
        </w:rPr>
        <w:t>6</w:t>
      </w:r>
      <w:r w:rsidRPr="00FE5913">
        <w:rPr>
          <w:rFonts w:cstheme="minorHAnsi"/>
          <w:u w:val="single"/>
        </w:rPr>
        <w:t>.</w:t>
      </w:r>
    </w:p>
    <w:p w14:paraId="6AF12765" w14:textId="77777777" w:rsidR="00EA6531" w:rsidRPr="00EA6531" w:rsidRDefault="00EA6531" w:rsidP="00EA6531">
      <w:pPr>
        <w:spacing w:line="240" w:lineRule="auto"/>
        <w:jc w:val="both"/>
        <w:rPr>
          <w:rFonts w:cstheme="minorHAnsi"/>
          <w:bCs/>
        </w:rPr>
      </w:pPr>
      <w:r w:rsidRPr="00EA6531">
        <w:rPr>
          <w:rFonts w:cstheme="minorHAnsi"/>
          <w:bCs/>
        </w:rPr>
        <w:t>VISTO:</w:t>
      </w:r>
    </w:p>
    <w:p w14:paraId="1E35962E" w14:textId="3D390DCC" w:rsidR="00195FB6" w:rsidRDefault="00195FB6" w:rsidP="00195FB6">
      <w:pPr>
        <w:jc w:val="both"/>
      </w:pPr>
      <w:r>
        <w:t xml:space="preserve"> </w:t>
      </w:r>
      <w:r>
        <w:tab/>
      </w:r>
      <w:r w:rsidR="00A3318E">
        <w:t>La Ordenanza N°1483/2017, y la necesidad de implementar soluciones en la infraestructura vial e hidráulica de calle Hipólito Vieytes, y</w:t>
      </w:r>
    </w:p>
    <w:p w14:paraId="3A4E6AAF" w14:textId="77777777" w:rsidR="00EA6531" w:rsidRPr="00EA6531" w:rsidRDefault="00EA6531" w:rsidP="00EA6531">
      <w:pPr>
        <w:spacing w:line="240" w:lineRule="auto"/>
        <w:jc w:val="both"/>
        <w:rPr>
          <w:rFonts w:cstheme="minorHAnsi"/>
          <w:bCs/>
        </w:rPr>
      </w:pPr>
      <w:r w:rsidRPr="00EA6531">
        <w:rPr>
          <w:rFonts w:cstheme="minorHAnsi"/>
          <w:bCs/>
        </w:rPr>
        <w:t>CONSIDERANDO:</w:t>
      </w:r>
    </w:p>
    <w:p w14:paraId="0877BFC0" w14:textId="77777777" w:rsidR="00A3318E" w:rsidRDefault="00EA6531" w:rsidP="00A3318E">
      <w:pPr>
        <w:jc w:val="both"/>
      </w:pPr>
      <w:r w:rsidRPr="00EA6531">
        <w:rPr>
          <w:rFonts w:cstheme="minorHAnsi"/>
          <w:bCs/>
        </w:rPr>
        <w:t xml:space="preserve"> </w:t>
      </w:r>
      <w:r w:rsidRPr="00EA6531">
        <w:rPr>
          <w:rFonts w:cstheme="minorHAnsi"/>
          <w:bCs/>
        </w:rPr>
        <w:tab/>
      </w:r>
      <w:r w:rsidRPr="00EA6531">
        <w:rPr>
          <w:rFonts w:cstheme="minorHAnsi"/>
          <w:bCs/>
        </w:rPr>
        <w:tab/>
      </w:r>
      <w:r w:rsidR="00A3318E">
        <w:t>Que dicha ordenanza ha quedado obsoleta ya que contiene errores que deben ser subsanados, como ser los costos, los intereses ante la mora en el pago, y el direccionamiento de la compra de materiales a una determinada empresa hoy inexistente, lo cual es claramente ilegal y de nulo e irrealizable cumplimiento.</w:t>
      </w:r>
    </w:p>
    <w:p w14:paraId="6E51C71E" w14:textId="77777777" w:rsidR="00A3318E" w:rsidRDefault="00A3318E" w:rsidP="00A3318E">
      <w:pPr>
        <w:jc w:val="both"/>
      </w:pPr>
      <w:r>
        <w:t xml:space="preserve"> </w:t>
      </w:r>
      <w:r>
        <w:tab/>
      </w:r>
      <w:r>
        <w:tab/>
        <w:t>Que el hecho de tener una ordenanza marco, si bien agiliza tiempos, exime de control al Órgano Legislativo de los futuros proyectos a realizarse, delegando así responsabilidades propias del Honorable Deliberante.</w:t>
      </w:r>
    </w:p>
    <w:p w14:paraId="2810230D" w14:textId="3F997F9F" w:rsidR="00195FB6" w:rsidRDefault="00A3318E" w:rsidP="00A3318E">
      <w:pPr>
        <w:jc w:val="both"/>
      </w:pPr>
      <w:r>
        <w:t xml:space="preserve"> </w:t>
      </w:r>
      <w:r>
        <w:tab/>
      </w:r>
      <w:r>
        <w:tab/>
        <w:t>Que, por otro lado, es imposible establecer una estructura de costos uniforme, dado la multiplicidad de factores que alteran el precio de las obras, como ser ubicación geográfica, topografía, el estudio de las cuencas de aporte y la necesidad de analizar el comportamiento hidráulico de la misma.</w:t>
      </w:r>
      <w:r w:rsidR="00195FB6">
        <w:t xml:space="preserve"> </w:t>
      </w:r>
    </w:p>
    <w:p w14:paraId="348076C1" w14:textId="3F58871B" w:rsidR="00A3318E" w:rsidRDefault="00A3318E" w:rsidP="00A3318E">
      <w:pPr>
        <w:jc w:val="both"/>
      </w:pPr>
      <w:r>
        <w:t xml:space="preserve"> </w:t>
      </w:r>
      <w:r>
        <w:tab/>
      </w:r>
      <w:r>
        <w:tab/>
        <w:t>Que es necesaria una intervención integral sobre la calle Hipólito Vieytes, entre Milano y Larrea, para lo cual se requieren obras de demolición de estructuras existentes, ejecución de obras nuevas de cordón cuneta, ripio, desagües e iluminación.</w:t>
      </w:r>
    </w:p>
    <w:p w14:paraId="40792FAD" w14:textId="1D2C661D" w:rsidR="00A3318E" w:rsidRDefault="00A3318E" w:rsidP="00A3318E">
      <w:pPr>
        <w:jc w:val="both"/>
      </w:pPr>
      <w:r>
        <w:t xml:space="preserve"> </w:t>
      </w:r>
      <w:r>
        <w:tab/>
      </w:r>
      <w:r>
        <w:tab/>
        <w:t>Que del análisis de la problemática se evidencian errores constructivos gravísimos que atentan contra la calidad de vida de los vecinos, generando problemas de anegamientos prolongados en épocas de lluvia, perjudicando directamente la estructura de las viviendas.</w:t>
      </w:r>
    </w:p>
    <w:p w14:paraId="41B4F0D0" w14:textId="4CC40C20" w:rsidR="00A3318E" w:rsidRDefault="00A3318E" w:rsidP="00A3318E">
      <w:pPr>
        <w:jc w:val="both"/>
      </w:pPr>
      <w:r>
        <w:t xml:space="preserve"> </w:t>
      </w:r>
      <w:r>
        <w:tab/>
      </w:r>
      <w:r>
        <w:tab/>
        <w:t>Que resulta oportuno mencionar que estos errores, que fueron producto de obras sin planificación alguna y en época electoral, amparados por una ordenanza marco que autorizaba la realización de obras sin control por parte del Honorable Concejo Municipal, obligan a tener que demoler y rehacer una obra que ya fue ejecutada, implicando un doble gasto de recursos, sin contar la cantidad de inconvenientes causados a los vecinos durante todo este tiempo.</w:t>
      </w:r>
    </w:p>
    <w:p w14:paraId="04A9D119" w14:textId="6F53A572" w:rsidR="00A3318E" w:rsidRDefault="00A3318E" w:rsidP="00A3318E">
      <w:pPr>
        <w:jc w:val="both"/>
      </w:pPr>
      <w:r>
        <w:t xml:space="preserve"> </w:t>
      </w:r>
      <w:r>
        <w:tab/>
      </w:r>
      <w:r>
        <w:tab/>
        <w:t>Que para la realización de esta obra es necesario que se implemente el sistema de contribución por mejoras</w:t>
      </w:r>
      <w:r w:rsidR="003F3293">
        <w:t>, que implica que el Municipio ejecuta obras de infraestructura y el contribuyente afectado a la misma pague las mejoras y que, en esta ordenanza se dejaran</w:t>
      </w:r>
      <w:r w:rsidR="00920AFF">
        <w:t xml:space="preserve"> </w:t>
      </w:r>
      <w:r w:rsidR="003F3293">
        <w:t>sentadas las bases que fijen la modalidad, el plazo, la forma de pago, los costos, requisitos de inicios y demás que sean necesarios.</w:t>
      </w:r>
    </w:p>
    <w:p w14:paraId="186219EC" w14:textId="2D60932B" w:rsidR="003F3293" w:rsidRDefault="003F3293" w:rsidP="00A3318E">
      <w:pPr>
        <w:jc w:val="both"/>
      </w:pPr>
      <w:r>
        <w:lastRenderedPageBreak/>
        <w:t xml:space="preserve"> </w:t>
      </w:r>
      <w:r>
        <w:tab/>
      </w:r>
      <w:r>
        <w:tab/>
        <w:t xml:space="preserve">Que, como esta obra ya fue realizada, el Municipio asumirá los costos que impliquen la demolición de lo existente, lo cual según el proyecto adjunto asciende a la suma de $32.937.158,93 (Pesos treinta y dos millones novecientos treinta y siete mil ciento cincuenta y ocho con 93/100), </w:t>
      </w:r>
      <w:r w:rsidR="00920AFF">
        <w:t>más</w:t>
      </w:r>
      <w:r>
        <w:t xml:space="preserve"> la ejecución de la obra de desagües, la cual asciende a la suma de $40.273.733,08 (Pesos cuarenta millones doscientos setenta y tres mil setecientos treinta y tres con 08/100), mas la obra de alumbrado público, la cual asciende a la suma de $6.164.870,14 (Pesos seis millones ciento sesenta y cuatro mil ochocientos setenta con 14/100).</w:t>
      </w:r>
    </w:p>
    <w:p w14:paraId="6325CECC" w14:textId="0E1D7D92" w:rsidR="00EA6531" w:rsidRPr="00EA6531" w:rsidRDefault="00EA6531" w:rsidP="00195FB6">
      <w:pPr>
        <w:spacing w:line="240" w:lineRule="auto"/>
        <w:jc w:val="both"/>
        <w:rPr>
          <w:rFonts w:cstheme="minorHAnsi"/>
          <w:bCs/>
        </w:rPr>
      </w:pPr>
      <w:r w:rsidRPr="00EA6531">
        <w:rPr>
          <w:rFonts w:cstheme="minorHAnsi"/>
          <w:bCs/>
        </w:rPr>
        <w:t>POR LO QUE:</w:t>
      </w:r>
    </w:p>
    <w:p w14:paraId="75170CA5" w14:textId="5ADBCA21" w:rsidR="008F69F6" w:rsidRPr="00EA6531" w:rsidRDefault="00EA6531" w:rsidP="00EA6531">
      <w:pPr>
        <w:spacing w:line="240" w:lineRule="auto"/>
        <w:jc w:val="both"/>
        <w:rPr>
          <w:rFonts w:cstheme="minorHAnsi"/>
          <w:bCs/>
        </w:rPr>
      </w:pPr>
      <w:r w:rsidRPr="00EA6531">
        <w:rPr>
          <w:rFonts w:cstheme="minorHAnsi"/>
          <w:bCs/>
        </w:rPr>
        <w:tab/>
        <w:t xml:space="preserve">EL HONORABLE CONCEJO MUNICIPAL de CERES, EN USO DE LAS ATRIBUCIONES QUE LE CONFIERE LA LEY </w:t>
      </w:r>
      <w:r w:rsidR="00521735">
        <w:rPr>
          <w:rFonts w:cstheme="minorHAnsi"/>
          <w:bCs/>
        </w:rPr>
        <w:t>14.436</w:t>
      </w:r>
      <w:r w:rsidRPr="00EA6531">
        <w:rPr>
          <w:rFonts w:cstheme="minorHAnsi"/>
          <w:bCs/>
        </w:rPr>
        <w:t xml:space="preserve"> Y SUS MODIFICATORIAS, SANCIONA LA SIGUIENTE:</w:t>
      </w:r>
    </w:p>
    <w:p w14:paraId="610528C8" w14:textId="77777777" w:rsidR="00EA6531" w:rsidRPr="00EA6531" w:rsidRDefault="00EA6531" w:rsidP="00EA6531">
      <w:pPr>
        <w:spacing w:line="240" w:lineRule="auto"/>
        <w:jc w:val="center"/>
        <w:rPr>
          <w:rFonts w:cstheme="minorHAnsi"/>
          <w:bCs/>
        </w:rPr>
      </w:pPr>
      <w:r w:rsidRPr="00EA6531">
        <w:rPr>
          <w:rFonts w:cstheme="minorHAnsi"/>
          <w:bCs/>
        </w:rPr>
        <w:t>O R D E N A N Z A</w:t>
      </w:r>
    </w:p>
    <w:p w14:paraId="4C76E40F" w14:textId="668BB209" w:rsidR="008F69F6" w:rsidRPr="008F69F6" w:rsidRDefault="00EA6531" w:rsidP="003F3293">
      <w:pPr>
        <w:spacing w:line="240" w:lineRule="auto"/>
        <w:jc w:val="both"/>
        <w:rPr>
          <w:rFonts w:cstheme="minorHAnsi"/>
          <w:bCs/>
        </w:rPr>
      </w:pPr>
      <w:r w:rsidRPr="00EA6531">
        <w:rPr>
          <w:rFonts w:cstheme="minorHAnsi"/>
          <w:bCs/>
        </w:rPr>
        <w:t xml:space="preserve">ARTÍCULO 1°) </w:t>
      </w:r>
      <w:r w:rsidR="003F3293">
        <w:rPr>
          <w:rFonts w:cstheme="minorHAnsi"/>
          <w:bCs/>
        </w:rPr>
        <w:t>Deróguese la Ordenanza N°1483/2017.</w:t>
      </w:r>
    </w:p>
    <w:p w14:paraId="306307B3" w14:textId="7C60E608" w:rsidR="007001F4" w:rsidRDefault="00195FB6" w:rsidP="007001F4">
      <w:pPr>
        <w:jc w:val="both"/>
      </w:pPr>
      <w:r w:rsidRPr="00195FB6">
        <w:rPr>
          <w:rFonts w:cstheme="minorHAnsi"/>
        </w:rPr>
        <w:t>ARTÍCULO 2°)</w:t>
      </w:r>
      <w:r>
        <w:rPr>
          <w:rFonts w:cstheme="minorHAnsi"/>
          <w:b/>
          <w:bCs/>
        </w:rPr>
        <w:t xml:space="preserve"> </w:t>
      </w:r>
      <w:r w:rsidR="003F3293">
        <w:rPr>
          <w:rFonts w:cstheme="minorHAnsi"/>
          <w:bCs/>
        </w:rPr>
        <w:t xml:space="preserve">Dispóngase la </w:t>
      </w:r>
      <w:r w:rsidR="00920AFF">
        <w:rPr>
          <w:rFonts w:cstheme="minorHAnsi"/>
          <w:bCs/>
        </w:rPr>
        <w:t>realización</w:t>
      </w:r>
      <w:r w:rsidR="003F3293">
        <w:rPr>
          <w:rFonts w:cstheme="minorHAnsi"/>
          <w:bCs/>
        </w:rPr>
        <w:t xml:space="preserve"> de la obra de </w:t>
      </w:r>
      <w:r w:rsidR="00920AFF">
        <w:rPr>
          <w:rFonts w:cstheme="minorHAnsi"/>
          <w:bCs/>
        </w:rPr>
        <w:t>cordón</w:t>
      </w:r>
      <w:r w:rsidR="003F3293">
        <w:rPr>
          <w:rFonts w:cstheme="minorHAnsi"/>
          <w:bCs/>
        </w:rPr>
        <w:t xml:space="preserve"> cuneta, ripio, </w:t>
      </w:r>
      <w:r w:rsidR="00920AFF">
        <w:rPr>
          <w:rFonts w:cstheme="minorHAnsi"/>
          <w:bCs/>
        </w:rPr>
        <w:t>desagüe</w:t>
      </w:r>
      <w:r w:rsidR="003F3293">
        <w:rPr>
          <w:rFonts w:cstheme="minorHAnsi"/>
          <w:bCs/>
        </w:rPr>
        <w:t xml:space="preserve"> e iluminación comprendida en la calle Vieytes, entre Lamadrid y Larrea, Pasaje Beltramino, entre Vieytes y Alem, y calle Larrea entre Vieytes y Alem.</w:t>
      </w:r>
    </w:p>
    <w:p w14:paraId="5C2BD9F3" w14:textId="21EB1A3B" w:rsidR="00195FB6" w:rsidRPr="00D06321" w:rsidRDefault="007001F4" w:rsidP="00D06321">
      <w:pPr>
        <w:jc w:val="both"/>
      </w:pPr>
      <w:r>
        <w:rPr>
          <w:rFonts w:cstheme="minorHAnsi"/>
          <w:bCs/>
        </w:rPr>
        <w:t xml:space="preserve">ARTÍCULO 3°) </w:t>
      </w:r>
      <w:r w:rsidR="003F3293">
        <w:rPr>
          <w:rFonts w:cstheme="minorHAnsi"/>
          <w:bCs/>
        </w:rPr>
        <w:t xml:space="preserve">Determínese que las obras que se realicen serán por el sistema de contribución de mejoras, abonando el vecino los costos de MATERIALES, MANO DE OBRA y MAQUINARIA, descontando del total los montos derivados de las obras de demolición de lo existente </w:t>
      </w:r>
      <w:r w:rsidR="003F3293">
        <w:t>$32.937.158,93 (Pesos treinta y dos millones novecientos treinta y siete mil ciento cincuenta y ocho con 93/100), desagües</w:t>
      </w:r>
      <w:r w:rsidR="003F3293">
        <w:t xml:space="preserve"> pluviales </w:t>
      </w:r>
      <w:r w:rsidR="003F3293">
        <w:t>$40.273.733,08 (Pesos cuare</w:t>
      </w:r>
      <w:r w:rsidR="003F3293">
        <w:t>n</w:t>
      </w:r>
      <w:r w:rsidR="003F3293">
        <w:t xml:space="preserve">ta millones doscientos setenta y tres mil setecientos treinta y tres con 08/100), </w:t>
      </w:r>
      <w:r w:rsidR="003F3293">
        <w:t>y</w:t>
      </w:r>
      <w:r w:rsidR="003F3293">
        <w:t xml:space="preserve"> alumbrado público</w:t>
      </w:r>
      <w:r w:rsidR="00D06321">
        <w:t xml:space="preserve"> </w:t>
      </w:r>
      <w:r w:rsidR="003F3293">
        <w:t>$6.164.870,14 (Pesos seis millones ciento sesenta y cuatro mil ochocientos setenta con 14/100).</w:t>
      </w:r>
    </w:p>
    <w:p w14:paraId="30C19F5A" w14:textId="1F386B4E" w:rsidR="007001F4" w:rsidRDefault="007001F4" w:rsidP="00195FB6">
      <w:pPr>
        <w:spacing w:line="240" w:lineRule="auto"/>
        <w:jc w:val="both"/>
        <w:rPr>
          <w:rFonts w:cstheme="minorHAnsi"/>
          <w:bCs/>
        </w:rPr>
      </w:pPr>
      <w:r>
        <w:rPr>
          <w:rFonts w:cstheme="minorHAnsi"/>
          <w:bCs/>
        </w:rPr>
        <w:t xml:space="preserve">ARTÍCULO 4) </w:t>
      </w:r>
      <w:r w:rsidR="00D06321">
        <w:rPr>
          <w:rFonts w:cstheme="minorHAnsi"/>
          <w:bCs/>
        </w:rPr>
        <w:t xml:space="preserve">La obra será ejecutada por </w:t>
      </w:r>
      <w:r w:rsidR="00BF0005">
        <w:rPr>
          <w:rFonts w:cstheme="minorHAnsi"/>
          <w:bCs/>
        </w:rPr>
        <w:t>administración</w:t>
      </w:r>
      <w:r w:rsidR="00D06321">
        <w:rPr>
          <w:rFonts w:cstheme="minorHAnsi"/>
          <w:bCs/>
        </w:rPr>
        <w:t xml:space="preserve"> municipal, conforme los presupuestos y estudios de costos realizados por la Secretaría de Infraestructura, al igual que la contratación por Licitación Pública de la totalidad o parte de los materiales de la obra a los fines de la economía de costo y/o cumplimiento de los plazos, previa remisión de las especificaciones y pliegos al Concejo Municipal. La estructura de costos de la obra se establece con el objeto de proceder a los respectivos ajustes periódicos de cada cuota y se desglosa del siguiente modo:</w:t>
      </w:r>
    </w:p>
    <w:tbl>
      <w:tblPr>
        <w:tblStyle w:val="Tablaconcuadrcula"/>
        <w:tblW w:w="0" w:type="auto"/>
        <w:tblLook w:val="04A0" w:firstRow="1" w:lastRow="0" w:firstColumn="1" w:lastColumn="0" w:noHBand="0" w:noVBand="1"/>
      </w:tblPr>
      <w:tblGrid>
        <w:gridCol w:w="3020"/>
        <w:gridCol w:w="3020"/>
        <w:gridCol w:w="3021"/>
      </w:tblGrid>
      <w:tr w:rsidR="00BF0005" w14:paraId="7423AD82" w14:textId="77777777" w:rsidTr="00FA1149">
        <w:tc>
          <w:tcPr>
            <w:tcW w:w="9061" w:type="dxa"/>
            <w:gridSpan w:val="3"/>
          </w:tcPr>
          <w:p w14:paraId="45A8B48F" w14:textId="5A38828F" w:rsidR="00BF0005" w:rsidRDefault="00BF0005" w:rsidP="00BF0005">
            <w:pPr>
              <w:jc w:val="center"/>
              <w:rPr>
                <w:rFonts w:cstheme="minorHAnsi"/>
                <w:bCs/>
              </w:rPr>
            </w:pPr>
            <w:r w:rsidRPr="00B37218">
              <w:rPr>
                <w:rFonts w:cstheme="minorHAnsi"/>
                <w:bCs/>
                <w:sz w:val="24"/>
                <w:szCs w:val="24"/>
              </w:rPr>
              <w:t>Estructura de Costos</w:t>
            </w:r>
            <w:r w:rsidR="00B37218" w:rsidRPr="00B37218">
              <w:rPr>
                <w:rFonts w:cstheme="minorHAnsi"/>
                <w:bCs/>
                <w:sz w:val="24"/>
                <w:szCs w:val="24"/>
              </w:rPr>
              <w:t xml:space="preserve"> por Metro Lineal</w:t>
            </w:r>
          </w:p>
        </w:tc>
      </w:tr>
      <w:tr w:rsidR="00BF0005" w14:paraId="208B97FE" w14:textId="77777777" w:rsidTr="00BF0005">
        <w:tc>
          <w:tcPr>
            <w:tcW w:w="3020" w:type="dxa"/>
          </w:tcPr>
          <w:p w14:paraId="17C45315" w14:textId="7DE8E543" w:rsidR="00BF0005" w:rsidRPr="00B37218" w:rsidRDefault="00B37218" w:rsidP="00B37218">
            <w:pPr>
              <w:jc w:val="center"/>
              <w:rPr>
                <w:rFonts w:cstheme="minorHAnsi"/>
                <w:b/>
              </w:rPr>
            </w:pPr>
            <w:r w:rsidRPr="00B37218">
              <w:rPr>
                <w:rFonts w:cstheme="minorHAnsi"/>
                <w:b/>
              </w:rPr>
              <w:t>Ítem</w:t>
            </w:r>
          </w:p>
        </w:tc>
        <w:tc>
          <w:tcPr>
            <w:tcW w:w="3020" w:type="dxa"/>
          </w:tcPr>
          <w:p w14:paraId="61B41409" w14:textId="2EA0EEDB" w:rsidR="00BF0005" w:rsidRPr="00B37218" w:rsidRDefault="00B37218" w:rsidP="00B37218">
            <w:pPr>
              <w:jc w:val="center"/>
              <w:rPr>
                <w:rFonts w:cstheme="minorHAnsi"/>
                <w:b/>
              </w:rPr>
            </w:pPr>
            <w:r w:rsidRPr="00B37218">
              <w:rPr>
                <w:rFonts w:cstheme="minorHAnsi"/>
                <w:b/>
              </w:rPr>
              <w:t>Precio</w:t>
            </w:r>
          </w:p>
        </w:tc>
        <w:tc>
          <w:tcPr>
            <w:tcW w:w="3021" w:type="dxa"/>
          </w:tcPr>
          <w:p w14:paraId="54717B14" w14:textId="7C9CA442" w:rsidR="00BF0005" w:rsidRPr="00B37218" w:rsidRDefault="00B37218" w:rsidP="00B37218">
            <w:pPr>
              <w:jc w:val="center"/>
              <w:rPr>
                <w:rFonts w:cstheme="minorHAnsi"/>
                <w:b/>
              </w:rPr>
            </w:pPr>
            <w:r w:rsidRPr="00B37218">
              <w:rPr>
                <w:rFonts w:cstheme="minorHAnsi"/>
                <w:b/>
              </w:rPr>
              <w:t>% Inc. S/Precio</w:t>
            </w:r>
          </w:p>
        </w:tc>
      </w:tr>
      <w:tr w:rsidR="00BF0005" w14:paraId="6C13A3F7" w14:textId="77777777" w:rsidTr="00BF0005">
        <w:tc>
          <w:tcPr>
            <w:tcW w:w="3020" w:type="dxa"/>
          </w:tcPr>
          <w:p w14:paraId="2652AA11" w14:textId="17C1478D" w:rsidR="00BF0005" w:rsidRDefault="00B37218" w:rsidP="00195FB6">
            <w:pPr>
              <w:jc w:val="both"/>
              <w:rPr>
                <w:rFonts w:cstheme="minorHAnsi"/>
                <w:bCs/>
              </w:rPr>
            </w:pPr>
            <w:r>
              <w:rPr>
                <w:rFonts w:cstheme="minorHAnsi"/>
                <w:bCs/>
              </w:rPr>
              <w:t>Mano de Obra</w:t>
            </w:r>
          </w:p>
        </w:tc>
        <w:tc>
          <w:tcPr>
            <w:tcW w:w="3020" w:type="dxa"/>
          </w:tcPr>
          <w:p w14:paraId="4C5309E5" w14:textId="74B0C831" w:rsidR="00BF0005" w:rsidRDefault="00B37218" w:rsidP="00B37218">
            <w:pPr>
              <w:jc w:val="center"/>
              <w:rPr>
                <w:rFonts w:cstheme="minorHAnsi"/>
                <w:bCs/>
              </w:rPr>
            </w:pPr>
            <w:r>
              <w:rPr>
                <w:rFonts w:cstheme="minorHAnsi"/>
                <w:bCs/>
              </w:rPr>
              <w:t>$45.643,48</w:t>
            </w:r>
          </w:p>
        </w:tc>
        <w:tc>
          <w:tcPr>
            <w:tcW w:w="3021" w:type="dxa"/>
          </w:tcPr>
          <w:p w14:paraId="28AF671E" w14:textId="4C96165A" w:rsidR="00BF0005" w:rsidRDefault="00B37218" w:rsidP="00B37218">
            <w:pPr>
              <w:jc w:val="center"/>
              <w:rPr>
                <w:rFonts w:cstheme="minorHAnsi"/>
                <w:bCs/>
              </w:rPr>
            </w:pPr>
            <w:r>
              <w:rPr>
                <w:rFonts w:cstheme="minorHAnsi"/>
                <w:bCs/>
              </w:rPr>
              <w:t>26%</w:t>
            </w:r>
          </w:p>
        </w:tc>
      </w:tr>
      <w:tr w:rsidR="00BF0005" w14:paraId="40804653" w14:textId="77777777" w:rsidTr="00BF0005">
        <w:tc>
          <w:tcPr>
            <w:tcW w:w="3020" w:type="dxa"/>
          </w:tcPr>
          <w:p w14:paraId="4886322A" w14:textId="46CE22CE" w:rsidR="00BF0005" w:rsidRDefault="00B37218" w:rsidP="00195FB6">
            <w:pPr>
              <w:jc w:val="both"/>
              <w:rPr>
                <w:rFonts w:cstheme="minorHAnsi"/>
                <w:bCs/>
              </w:rPr>
            </w:pPr>
            <w:r>
              <w:rPr>
                <w:rFonts w:cstheme="minorHAnsi"/>
                <w:bCs/>
              </w:rPr>
              <w:t>Materiales</w:t>
            </w:r>
          </w:p>
        </w:tc>
        <w:tc>
          <w:tcPr>
            <w:tcW w:w="3020" w:type="dxa"/>
          </w:tcPr>
          <w:p w14:paraId="5F3F63C7" w14:textId="4A52BC12" w:rsidR="00BF0005" w:rsidRDefault="00B37218" w:rsidP="00B37218">
            <w:pPr>
              <w:jc w:val="center"/>
              <w:rPr>
                <w:rFonts w:cstheme="minorHAnsi"/>
                <w:bCs/>
              </w:rPr>
            </w:pPr>
            <w:r>
              <w:rPr>
                <w:rFonts w:cstheme="minorHAnsi"/>
                <w:bCs/>
              </w:rPr>
              <w:t>$82.181,57</w:t>
            </w:r>
          </w:p>
        </w:tc>
        <w:tc>
          <w:tcPr>
            <w:tcW w:w="3021" w:type="dxa"/>
          </w:tcPr>
          <w:p w14:paraId="1DE3A010" w14:textId="6EEF0967" w:rsidR="00BF0005" w:rsidRDefault="00B37218" w:rsidP="00B37218">
            <w:pPr>
              <w:jc w:val="center"/>
              <w:rPr>
                <w:rFonts w:cstheme="minorHAnsi"/>
                <w:bCs/>
              </w:rPr>
            </w:pPr>
            <w:r>
              <w:rPr>
                <w:rFonts w:cstheme="minorHAnsi"/>
                <w:bCs/>
              </w:rPr>
              <w:t>48%</w:t>
            </w:r>
          </w:p>
        </w:tc>
      </w:tr>
      <w:tr w:rsidR="00BF0005" w14:paraId="1FA23C52" w14:textId="77777777" w:rsidTr="00BF0005">
        <w:tc>
          <w:tcPr>
            <w:tcW w:w="3020" w:type="dxa"/>
          </w:tcPr>
          <w:p w14:paraId="1416C70E" w14:textId="608D85A8" w:rsidR="00BF0005" w:rsidRDefault="00B37218" w:rsidP="00195FB6">
            <w:pPr>
              <w:jc w:val="both"/>
              <w:rPr>
                <w:rFonts w:cstheme="minorHAnsi"/>
                <w:bCs/>
              </w:rPr>
            </w:pPr>
            <w:r>
              <w:rPr>
                <w:rFonts w:cstheme="minorHAnsi"/>
                <w:bCs/>
              </w:rPr>
              <w:t>Equipos</w:t>
            </w:r>
          </w:p>
        </w:tc>
        <w:tc>
          <w:tcPr>
            <w:tcW w:w="3020" w:type="dxa"/>
          </w:tcPr>
          <w:p w14:paraId="48DF22F3" w14:textId="174505EF" w:rsidR="00BF0005" w:rsidRDefault="00B37218" w:rsidP="00B37218">
            <w:pPr>
              <w:jc w:val="center"/>
              <w:rPr>
                <w:rFonts w:cstheme="minorHAnsi"/>
                <w:bCs/>
              </w:rPr>
            </w:pPr>
            <w:r>
              <w:rPr>
                <w:rFonts w:cstheme="minorHAnsi"/>
                <w:bCs/>
              </w:rPr>
              <w:t>$45.002,62</w:t>
            </w:r>
          </w:p>
        </w:tc>
        <w:tc>
          <w:tcPr>
            <w:tcW w:w="3021" w:type="dxa"/>
          </w:tcPr>
          <w:p w14:paraId="334CAD54" w14:textId="418FC192" w:rsidR="00BF0005" w:rsidRDefault="00B37218" w:rsidP="00B37218">
            <w:pPr>
              <w:jc w:val="center"/>
              <w:rPr>
                <w:rFonts w:cstheme="minorHAnsi"/>
                <w:bCs/>
              </w:rPr>
            </w:pPr>
            <w:r>
              <w:rPr>
                <w:rFonts w:cstheme="minorHAnsi"/>
                <w:bCs/>
              </w:rPr>
              <w:t>26%</w:t>
            </w:r>
          </w:p>
        </w:tc>
      </w:tr>
      <w:tr w:rsidR="00BF0005" w14:paraId="1EE36CCA" w14:textId="77777777" w:rsidTr="00BF0005">
        <w:tc>
          <w:tcPr>
            <w:tcW w:w="3020" w:type="dxa"/>
          </w:tcPr>
          <w:p w14:paraId="2DF0D03C" w14:textId="3BD7AF6E" w:rsidR="00BF0005" w:rsidRPr="00B37218" w:rsidRDefault="00B37218" w:rsidP="00195FB6">
            <w:pPr>
              <w:jc w:val="both"/>
              <w:rPr>
                <w:rFonts w:cstheme="minorHAnsi"/>
                <w:b/>
              </w:rPr>
            </w:pPr>
            <w:r w:rsidRPr="00B37218">
              <w:rPr>
                <w:rFonts w:cstheme="minorHAnsi"/>
                <w:b/>
              </w:rPr>
              <w:t>TOTAL</w:t>
            </w:r>
          </w:p>
        </w:tc>
        <w:tc>
          <w:tcPr>
            <w:tcW w:w="3020" w:type="dxa"/>
          </w:tcPr>
          <w:p w14:paraId="0A715B5A" w14:textId="2F5CC088" w:rsidR="00BF0005" w:rsidRPr="00B37218" w:rsidRDefault="00B37218" w:rsidP="00B37218">
            <w:pPr>
              <w:jc w:val="center"/>
              <w:rPr>
                <w:rFonts w:cstheme="minorHAnsi"/>
                <w:b/>
              </w:rPr>
            </w:pPr>
            <w:r w:rsidRPr="00B37218">
              <w:rPr>
                <w:rFonts w:cstheme="minorHAnsi"/>
                <w:b/>
              </w:rPr>
              <w:t>$172.827,67</w:t>
            </w:r>
          </w:p>
        </w:tc>
        <w:tc>
          <w:tcPr>
            <w:tcW w:w="3021" w:type="dxa"/>
          </w:tcPr>
          <w:p w14:paraId="39CA3F19" w14:textId="186223ED" w:rsidR="00BF0005" w:rsidRPr="00B37218" w:rsidRDefault="00B37218" w:rsidP="00B37218">
            <w:pPr>
              <w:jc w:val="center"/>
              <w:rPr>
                <w:rFonts w:cstheme="minorHAnsi"/>
                <w:b/>
              </w:rPr>
            </w:pPr>
            <w:r w:rsidRPr="00B37218">
              <w:rPr>
                <w:rFonts w:cstheme="minorHAnsi"/>
                <w:b/>
              </w:rPr>
              <w:t>100%</w:t>
            </w:r>
          </w:p>
        </w:tc>
      </w:tr>
    </w:tbl>
    <w:p w14:paraId="0498C474" w14:textId="77777777" w:rsidR="00B37218" w:rsidRDefault="00B37218" w:rsidP="00D06321">
      <w:pPr>
        <w:spacing w:line="240" w:lineRule="auto"/>
        <w:jc w:val="both"/>
        <w:rPr>
          <w:rFonts w:cstheme="minorHAnsi"/>
          <w:bCs/>
        </w:rPr>
      </w:pPr>
    </w:p>
    <w:p w14:paraId="307D2365" w14:textId="56DC1ED9" w:rsidR="00B37218" w:rsidRDefault="00B37218" w:rsidP="00D06321">
      <w:pPr>
        <w:spacing w:line="240" w:lineRule="auto"/>
        <w:jc w:val="both"/>
        <w:rPr>
          <w:rFonts w:cstheme="minorHAnsi"/>
          <w:bCs/>
        </w:rPr>
      </w:pPr>
      <w:r>
        <w:rPr>
          <w:rFonts w:cstheme="minorHAnsi"/>
          <w:bCs/>
        </w:rPr>
        <w:lastRenderedPageBreak/>
        <w:t xml:space="preserve">Los criterios de ajuste para contemplar la variación del precio de la obra serán en forma trimestral y consecuentemente el valor de cada cuota serán los siguientes y para cada </w:t>
      </w:r>
      <w:r w:rsidR="00920AFF">
        <w:rPr>
          <w:rFonts w:cstheme="minorHAnsi"/>
          <w:bCs/>
        </w:rPr>
        <w:t>ítem</w:t>
      </w:r>
      <w:r>
        <w:rPr>
          <w:rFonts w:cstheme="minorHAnsi"/>
          <w:bCs/>
        </w:rPr>
        <w:t xml:space="preserve"> arriba mencionado, desde la fecha de aprobada la presente Ordenanza y generado el correspondiente plan de pago:</w:t>
      </w:r>
    </w:p>
    <w:p w14:paraId="0C147DF8" w14:textId="50274E48" w:rsidR="00B37218" w:rsidRDefault="00B37218" w:rsidP="00D06321">
      <w:pPr>
        <w:spacing w:line="240" w:lineRule="auto"/>
        <w:jc w:val="both"/>
        <w:rPr>
          <w:rFonts w:cstheme="minorHAnsi"/>
          <w:bCs/>
        </w:rPr>
      </w:pPr>
      <w:r>
        <w:rPr>
          <w:rFonts w:cstheme="minorHAnsi"/>
          <w:bCs/>
        </w:rPr>
        <w:t>1.- MATERIALES: Incremento en porcentaje de la bolsa de cemento (</w:t>
      </w:r>
      <w:r w:rsidR="00920AFF">
        <w:rPr>
          <w:rFonts w:cstheme="minorHAnsi"/>
          <w:bCs/>
        </w:rPr>
        <w:t>según</w:t>
      </w:r>
      <w:r>
        <w:rPr>
          <w:rFonts w:cstheme="minorHAnsi"/>
          <w:bCs/>
        </w:rPr>
        <w:t xml:space="preserve"> promedio de 3 presupuestos locales)</w:t>
      </w:r>
    </w:p>
    <w:p w14:paraId="3BAE5AB2" w14:textId="0F70FD0B" w:rsidR="00B37218" w:rsidRDefault="00B37218" w:rsidP="00D06321">
      <w:pPr>
        <w:spacing w:line="240" w:lineRule="auto"/>
        <w:jc w:val="both"/>
        <w:rPr>
          <w:rFonts w:cstheme="minorHAnsi"/>
          <w:bCs/>
        </w:rPr>
      </w:pPr>
      <w:r>
        <w:rPr>
          <w:rFonts w:cstheme="minorHAnsi"/>
          <w:bCs/>
        </w:rPr>
        <w:t>2.- EQUIPOS: Incremento en porcentaje del gasoil común (según promedio de 3 presupuestos locales)</w:t>
      </w:r>
    </w:p>
    <w:p w14:paraId="5CFFB0A8" w14:textId="21DE3324" w:rsidR="00B37218" w:rsidRDefault="00B37218" w:rsidP="00D06321">
      <w:pPr>
        <w:spacing w:line="240" w:lineRule="auto"/>
        <w:jc w:val="both"/>
        <w:rPr>
          <w:rFonts w:cstheme="minorHAnsi"/>
          <w:bCs/>
        </w:rPr>
      </w:pPr>
      <w:r>
        <w:rPr>
          <w:rFonts w:cstheme="minorHAnsi"/>
          <w:bCs/>
        </w:rPr>
        <w:t>3.- MANO DE OBRA</w:t>
      </w:r>
      <w:r w:rsidR="00A12D72">
        <w:rPr>
          <w:rFonts w:cstheme="minorHAnsi"/>
          <w:bCs/>
        </w:rPr>
        <w:t>: Aumento en porcentaje de categoría 10 según escala salarial.</w:t>
      </w:r>
    </w:p>
    <w:p w14:paraId="2016D1DC" w14:textId="267DA882" w:rsidR="00A12D72" w:rsidRDefault="007001F4" w:rsidP="00D06321">
      <w:pPr>
        <w:spacing w:line="240" w:lineRule="auto"/>
        <w:jc w:val="both"/>
        <w:rPr>
          <w:rFonts w:cstheme="minorHAnsi"/>
          <w:bCs/>
        </w:rPr>
      </w:pPr>
      <w:r>
        <w:rPr>
          <w:rFonts w:cstheme="minorHAnsi"/>
          <w:bCs/>
        </w:rPr>
        <w:t>ARTÍCULO 5°)</w:t>
      </w:r>
      <w:r w:rsidR="00A12D72">
        <w:rPr>
          <w:rFonts w:cstheme="minorHAnsi"/>
          <w:bCs/>
        </w:rPr>
        <w:t xml:space="preserve"> Para el cálculo de contribución total de cada frentista, se procederá a multiplicar el valor total de la obra, por la cantidad de metros lineales de frente. Sobre este producto final, se fijará en el Decreto Reglamentario respectivo, el porcentaje de anticipo que deberán abonar los frentistas para iniciar la obra; la forma de pago, el saldo y el plazo de ejecución y fecha de vencimiento, sobre la base de un máximo de 48 cuotas con un interés del 1% mensual, aplicable también a financiación menor. Para aquellos casos de pago al contado dentro de los 30 días de iniciada la obra se los beneficiará con el 15% de descuento.</w:t>
      </w:r>
    </w:p>
    <w:p w14:paraId="4388A58A" w14:textId="309342C9" w:rsidR="00521735" w:rsidRDefault="00521735" w:rsidP="00521735">
      <w:pPr>
        <w:spacing w:line="240" w:lineRule="auto"/>
        <w:jc w:val="both"/>
        <w:rPr>
          <w:rFonts w:cstheme="minorHAnsi"/>
          <w:bCs/>
        </w:rPr>
      </w:pPr>
      <w:r>
        <w:rPr>
          <w:rFonts w:cstheme="minorHAnsi"/>
          <w:bCs/>
        </w:rPr>
        <w:t xml:space="preserve">ARTÍCULO 6°) </w:t>
      </w:r>
      <w:r w:rsidR="00A12D72">
        <w:rPr>
          <w:rFonts w:cstheme="minorHAnsi"/>
          <w:bCs/>
        </w:rPr>
        <w:t xml:space="preserve">El Departamento Ejecutivo Municipal, eleva en este mismo acto una copia de proyecto a realizarse, con la consecuente estructura de costos. Además, se notificará a cada vecino </w:t>
      </w:r>
      <w:r w:rsidR="006441B0">
        <w:rPr>
          <w:rFonts w:cstheme="minorHAnsi"/>
          <w:bCs/>
        </w:rPr>
        <w:t>frentista</w:t>
      </w:r>
      <w:r w:rsidR="00A12D72">
        <w:rPr>
          <w:rFonts w:cstheme="minorHAnsi"/>
          <w:bCs/>
        </w:rPr>
        <w:t xml:space="preserve"> de la obra a realizar y el costo del metro lineal que deberá abonar junto con las formas en que puede abonarse. Esta nota será entregada al propietario de cada una de las parcelas beneficiadas por la obra y con constancia de notificación o imposibilidad de ella. Además, se publicará en las redes sociales del Municipio y será fijada en la oficina de atención al público</w:t>
      </w:r>
      <w:r w:rsidR="006441B0">
        <w:rPr>
          <w:rFonts w:cstheme="minorHAnsi"/>
          <w:bCs/>
        </w:rPr>
        <w:t xml:space="preserve"> a la vista de todos los contribuyentes. Los propietarios que no hubieran recibido la liquidación en su domicilio, será obligatorio que concurran a la Municipalidad para su verificación. El incumplimiento de esta gestión, no los exime de la obligación pendiente, y a tales efectos es válida la publicación de carácter general.</w:t>
      </w:r>
    </w:p>
    <w:p w14:paraId="7065531E" w14:textId="22965BF7" w:rsidR="00521735" w:rsidRDefault="00521735" w:rsidP="00521735">
      <w:pPr>
        <w:spacing w:line="240" w:lineRule="auto"/>
        <w:jc w:val="both"/>
        <w:rPr>
          <w:rFonts w:cstheme="minorHAnsi"/>
          <w:bCs/>
        </w:rPr>
      </w:pPr>
      <w:r>
        <w:rPr>
          <w:rFonts w:cstheme="minorHAnsi"/>
          <w:bCs/>
        </w:rPr>
        <w:t xml:space="preserve">ARTÍCULO 7°) </w:t>
      </w:r>
      <w:r w:rsidR="006441B0">
        <w:rPr>
          <w:rFonts w:cstheme="minorHAnsi"/>
          <w:bCs/>
        </w:rPr>
        <w:t>El cobro de la contribución de mejoras, lo efectuará la Municipalidad de Ceres, a través de los medios habilitados.</w:t>
      </w:r>
    </w:p>
    <w:p w14:paraId="6D4B1CC0" w14:textId="1B6D51CD" w:rsidR="006441B0" w:rsidRDefault="006441B0" w:rsidP="00521735">
      <w:pPr>
        <w:spacing w:line="240" w:lineRule="auto"/>
        <w:jc w:val="both"/>
        <w:rPr>
          <w:rFonts w:cstheme="minorHAnsi"/>
          <w:bCs/>
        </w:rPr>
      </w:pPr>
      <w:r>
        <w:rPr>
          <w:rFonts w:cstheme="minorHAnsi"/>
          <w:bCs/>
        </w:rPr>
        <w:t xml:space="preserve">Para los pagos en cuotas, los vencimientos operarán del </w:t>
      </w:r>
      <w:r w:rsidR="00920AFF">
        <w:rPr>
          <w:rFonts w:cstheme="minorHAnsi"/>
          <w:bCs/>
        </w:rPr>
        <w:t>día</w:t>
      </w:r>
      <w:r>
        <w:rPr>
          <w:rFonts w:cstheme="minorHAnsi"/>
          <w:bCs/>
        </w:rPr>
        <w:t xml:space="preserve"> 01 al 10 de cada mes, comenzando desde el momento de finalizada la publicación del libro de oposición y notificado cada frentista por el Departamento Ejecutivo Municipal.</w:t>
      </w:r>
    </w:p>
    <w:p w14:paraId="3DC7895B" w14:textId="09B2792D" w:rsidR="006441B0" w:rsidRDefault="006441B0" w:rsidP="00521735">
      <w:pPr>
        <w:spacing w:line="240" w:lineRule="auto"/>
        <w:jc w:val="both"/>
        <w:rPr>
          <w:rFonts w:cstheme="minorHAnsi"/>
          <w:bCs/>
        </w:rPr>
      </w:pPr>
      <w:r>
        <w:rPr>
          <w:rFonts w:cstheme="minorHAnsi"/>
          <w:bCs/>
        </w:rPr>
        <w:t>El vecino que no opte por un plan de pago en particular, quedará comprendido en el plan de pagos ordinario de 24 cuotas.</w:t>
      </w:r>
    </w:p>
    <w:p w14:paraId="3620DAF6" w14:textId="1AF037A1" w:rsidR="00521735" w:rsidRDefault="00521735" w:rsidP="00D06321">
      <w:pPr>
        <w:spacing w:line="240" w:lineRule="auto"/>
        <w:jc w:val="both"/>
        <w:rPr>
          <w:rFonts w:cstheme="minorHAnsi"/>
          <w:bCs/>
        </w:rPr>
      </w:pPr>
      <w:r>
        <w:rPr>
          <w:rFonts w:cstheme="minorHAnsi"/>
          <w:bCs/>
        </w:rPr>
        <w:t xml:space="preserve">ARTÍCULO 8°) </w:t>
      </w:r>
      <w:r w:rsidR="006441B0">
        <w:rPr>
          <w:rFonts w:cstheme="minorHAnsi"/>
          <w:bCs/>
        </w:rPr>
        <w:t xml:space="preserve">Del Libro de Registro de Oposición. El mismo se abrirá con el decreto del Departamento Ejecutivo Municipal luego de la promulgación de la presente ordenanza y permanecerá abierto por el plazo de diez (10) días previos al inicio del cobro de la obra. En él se </w:t>
      </w:r>
      <w:r w:rsidR="00920AFF">
        <w:rPr>
          <w:rFonts w:cstheme="minorHAnsi"/>
          <w:bCs/>
        </w:rPr>
        <w:t>registrarán</w:t>
      </w:r>
      <w:r w:rsidR="006441B0">
        <w:rPr>
          <w:rFonts w:cstheme="minorHAnsi"/>
          <w:bCs/>
        </w:rPr>
        <w:t xml:space="preserve"> los vecinos que se opongan a la realización de la obra, vencido el plazo si no se registra la oposición de la mayoría simple de los frentistas, el Municipio quedará habilitado para ejecutar los trabajos y el total de los vecinos frentistas quedaran obligados al pago de la obra.</w:t>
      </w:r>
    </w:p>
    <w:p w14:paraId="13F8760F" w14:textId="34977A02" w:rsidR="006441B0" w:rsidRDefault="006441B0" w:rsidP="00D06321">
      <w:pPr>
        <w:spacing w:line="240" w:lineRule="auto"/>
        <w:jc w:val="both"/>
        <w:rPr>
          <w:rFonts w:cstheme="minorHAnsi"/>
          <w:bCs/>
        </w:rPr>
      </w:pPr>
      <w:r>
        <w:rPr>
          <w:rFonts w:cstheme="minorHAnsi"/>
          <w:bCs/>
        </w:rPr>
        <w:lastRenderedPageBreak/>
        <w:t>ARTÍCULO 9°)</w:t>
      </w:r>
      <w:r w:rsidR="004D7958">
        <w:rPr>
          <w:rFonts w:cstheme="minorHAnsi"/>
          <w:bCs/>
        </w:rPr>
        <w:t xml:space="preserve"> La falta de pago en término de tres cuotas consecutivas o seis alternadas dará derecho a la Municipalidad de Ceres a considerar el saldo de la deuda total como de plazo vencido sin necesidad de interpelación judicial o extrajudicial alguna, con más las actualizaciones, e intereses, de acuerdo a lo dispuesto en el Código Tributario Municipal, Ordenanza General Impositiva y disposiciones complementarias, todo ello con prescindencia del estado de ejecución de la obra.</w:t>
      </w:r>
    </w:p>
    <w:p w14:paraId="0715954B" w14:textId="660C490B" w:rsidR="004D7958" w:rsidRDefault="004D7958" w:rsidP="00D06321">
      <w:pPr>
        <w:spacing w:line="240" w:lineRule="auto"/>
        <w:jc w:val="both"/>
        <w:rPr>
          <w:rFonts w:cstheme="minorHAnsi"/>
          <w:bCs/>
        </w:rPr>
      </w:pPr>
      <w:r>
        <w:rPr>
          <w:rFonts w:cstheme="minorHAnsi"/>
          <w:bCs/>
        </w:rPr>
        <w:t>ARTÍCULO 10°) PLAZO DE COMIENZO. Para dar inicio a la obra, será necesario que se encuentre abonado el 30% del monto total de las obras que correspondan a los contribuyentes.</w:t>
      </w:r>
    </w:p>
    <w:p w14:paraId="3FF4CA7B" w14:textId="3D9A5248" w:rsidR="004D7958" w:rsidRDefault="004D7958" w:rsidP="00D06321">
      <w:pPr>
        <w:spacing w:line="240" w:lineRule="auto"/>
        <w:jc w:val="both"/>
        <w:rPr>
          <w:rFonts w:cstheme="minorHAnsi"/>
          <w:bCs/>
        </w:rPr>
      </w:pPr>
      <w:r>
        <w:rPr>
          <w:rFonts w:cstheme="minorHAnsi"/>
          <w:bCs/>
        </w:rPr>
        <w:t xml:space="preserve">ARTÍCULO 11°) Los inmuebles beneficiados quedan afectados al pago de la obra, no pudiendo extenderse escritura alguna que afecte el dominio hasta el pago total y definitivo de la misma, con excepción que el comprador reconozca la misma y asuma un compromiso de pago a su nombre, </w:t>
      </w:r>
      <w:r w:rsidR="00920AFF">
        <w:rPr>
          <w:rFonts w:cstheme="minorHAnsi"/>
          <w:bCs/>
        </w:rPr>
        <w:t>dejándose</w:t>
      </w:r>
      <w:r>
        <w:rPr>
          <w:rFonts w:cstheme="minorHAnsi"/>
          <w:bCs/>
        </w:rPr>
        <w:t xml:space="preserve"> expresa constancia en la libre deuda respectivo.</w:t>
      </w:r>
    </w:p>
    <w:p w14:paraId="35F05693" w14:textId="4A140B0A" w:rsidR="004D7958" w:rsidRDefault="004D7958" w:rsidP="00D06321">
      <w:pPr>
        <w:spacing w:line="240" w:lineRule="auto"/>
        <w:jc w:val="both"/>
        <w:rPr>
          <w:rFonts w:cstheme="minorHAnsi"/>
          <w:bCs/>
        </w:rPr>
      </w:pPr>
      <w:r>
        <w:rPr>
          <w:rFonts w:cstheme="minorHAnsi"/>
          <w:bCs/>
        </w:rPr>
        <w:t xml:space="preserve">ARTÍCULO 12°) Para el caso de frentistas que tengan dificultades en el pago de la obra de referencia, ya sean propietarios de escasos recursos y/o jubilados y pensionados que perciban haberes </w:t>
      </w:r>
      <w:r w:rsidR="00920AFF">
        <w:rPr>
          <w:rFonts w:cstheme="minorHAnsi"/>
          <w:bCs/>
        </w:rPr>
        <w:t>mínimos</w:t>
      </w:r>
      <w:r>
        <w:rPr>
          <w:rFonts w:cstheme="minorHAnsi"/>
          <w:bCs/>
        </w:rPr>
        <w:t xml:space="preserve"> y se trate de vivienda única con ocupación permanente, Facúltese </w:t>
      </w:r>
      <w:r w:rsidR="00920AFF">
        <w:rPr>
          <w:rFonts w:cstheme="minorHAnsi"/>
          <w:bCs/>
        </w:rPr>
        <w:t>al Departamento Ejecutivo Municipal a celebrar convenios de pago especiales hasta en 60 cuotas mensuales, iguales y consecutivas, sin interés. Dispóngase la creación de un Registro Especial por el plazo de 60 días para las personas encuadradas en la situación ut-supra referida, practicándose el pertinente informe socio-económico que será elaborado por las Asistentes Sociales del Municipio.</w:t>
      </w:r>
    </w:p>
    <w:p w14:paraId="34F75CEC" w14:textId="7034E362" w:rsidR="00920AFF" w:rsidRPr="00521735" w:rsidRDefault="00920AFF" w:rsidP="00D06321">
      <w:pPr>
        <w:spacing w:line="240" w:lineRule="auto"/>
        <w:jc w:val="both"/>
        <w:rPr>
          <w:rFonts w:cstheme="minorHAnsi"/>
          <w:bCs/>
        </w:rPr>
      </w:pPr>
      <w:r>
        <w:rPr>
          <w:rFonts w:cstheme="minorHAnsi"/>
          <w:bCs/>
        </w:rPr>
        <w:t>ARTÍCULO 13°) Dispóngase las acciones necesarias para las adecuaciones presupuestarias pertinentes.</w:t>
      </w:r>
    </w:p>
    <w:p w14:paraId="59EBA1E7" w14:textId="2F908B92" w:rsidR="00EA6531" w:rsidRDefault="00EA6531" w:rsidP="00195FB6">
      <w:pPr>
        <w:spacing w:line="240" w:lineRule="auto"/>
        <w:jc w:val="both"/>
        <w:rPr>
          <w:rFonts w:cstheme="minorHAnsi"/>
          <w:bCs/>
        </w:rPr>
      </w:pPr>
      <w:r w:rsidRPr="00EA6531">
        <w:rPr>
          <w:rFonts w:cstheme="minorHAnsi"/>
          <w:bCs/>
        </w:rPr>
        <w:t xml:space="preserve">ARTÍCULO </w:t>
      </w:r>
      <w:r w:rsidR="00920AFF">
        <w:rPr>
          <w:rFonts w:cstheme="minorHAnsi"/>
          <w:bCs/>
        </w:rPr>
        <w:t>14</w:t>
      </w:r>
      <w:r w:rsidRPr="00EA6531">
        <w:rPr>
          <w:rFonts w:cstheme="minorHAnsi"/>
          <w:bCs/>
        </w:rPr>
        <w:t xml:space="preserve">°) Elévese al Departamento Ejecutivo Municipal de Ceres, a sus efectos.  Comuníquese, publíquese y oportunamente archívese.     </w:t>
      </w:r>
      <w:r w:rsidRPr="00EA6531">
        <w:rPr>
          <w:rFonts w:cstheme="minorHAnsi"/>
          <w:bCs/>
        </w:rPr>
        <w:tab/>
      </w:r>
    </w:p>
    <w:p w14:paraId="342D5BBC" w14:textId="7DF77EA0" w:rsidR="009A6F73" w:rsidRPr="00ED7FB0" w:rsidRDefault="00ED7FB0" w:rsidP="00EA6531">
      <w:pPr>
        <w:spacing w:line="240" w:lineRule="auto"/>
        <w:jc w:val="both"/>
        <w:rPr>
          <w:rFonts w:cstheme="minorHAnsi"/>
          <w:bCs/>
        </w:rPr>
      </w:pPr>
      <w:r w:rsidRPr="00ED7FB0">
        <w:rPr>
          <w:rFonts w:cstheme="minorHAnsi"/>
          <w:bCs/>
        </w:rPr>
        <w:t xml:space="preserve">      </w:t>
      </w:r>
      <w:r w:rsidRPr="00ED7FB0">
        <w:rPr>
          <w:rFonts w:cstheme="minorHAnsi"/>
          <w:bCs/>
        </w:rPr>
        <w:tab/>
      </w:r>
      <w:r w:rsidR="00FE5913" w:rsidRPr="00FE5913">
        <w:rPr>
          <w:rFonts w:cstheme="minorHAnsi"/>
          <w:bCs/>
        </w:rPr>
        <w:t xml:space="preserve">     </w:t>
      </w:r>
      <w:r w:rsidR="00FE5913" w:rsidRPr="00FE5913">
        <w:rPr>
          <w:rFonts w:cstheme="minorHAnsi"/>
        </w:rPr>
        <w:t xml:space="preserve"> </w:t>
      </w:r>
      <w:r w:rsidR="00FE5913" w:rsidRPr="00FE5913">
        <w:rPr>
          <w:rFonts w:cstheme="minorHAnsi"/>
        </w:rPr>
        <w:tab/>
        <w:t>Dada en la Sala de Sesiones del H. Concejo Municipal, a los</w:t>
      </w:r>
      <w:r w:rsidR="00B63D63">
        <w:rPr>
          <w:rFonts w:cstheme="minorHAnsi"/>
        </w:rPr>
        <w:t xml:space="preserve"> </w:t>
      </w:r>
      <w:r w:rsidR="00D06321">
        <w:rPr>
          <w:rFonts w:cstheme="minorHAnsi"/>
        </w:rPr>
        <w:t>1</w:t>
      </w:r>
      <w:r w:rsidR="00920AFF">
        <w:rPr>
          <w:rFonts w:cstheme="minorHAnsi"/>
        </w:rPr>
        <w:t>1</w:t>
      </w:r>
      <w:r w:rsidR="00FE5913" w:rsidRPr="00FE5913">
        <w:rPr>
          <w:rFonts w:cstheme="minorHAnsi"/>
        </w:rPr>
        <w:t xml:space="preserve"> días del mes de </w:t>
      </w:r>
      <w:r w:rsidR="00D06321">
        <w:rPr>
          <w:rFonts w:cstheme="minorHAnsi"/>
        </w:rPr>
        <w:t>junio</w:t>
      </w:r>
      <w:r w:rsidR="00FE5913" w:rsidRPr="00FE5913">
        <w:rPr>
          <w:rFonts w:cstheme="minorHAnsi"/>
        </w:rPr>
        <w:t xml:space="preserve"> de 202</w:t>
      </w:r>
      <w:r w:rsidR="00957A4E">
        <w:rPr>
          <w:rFonts w:cstheme="minorHAnsi"/>
        </w:rPr>
        <w:t>6.-</w:t>
      </w:r>
      <w:r w:rsidR="00FE5913" w:rsidRPr="00FE5913">
        <w:rPr>
          <w:rFonts w:cstheme="minorHAnsi"/>
        </w:rPr>
        <w:t xml:space="preserve">  </w:t>
      </w:r>
      <w:r w:rsidR="00FE5913" w:rsidRPr="00FE5913">
        <w:rPr>
          <w:rFonts w:cstheme="minorHAnsi"/>
        </w:rPr>
        <w:tab/>
      </w:r>
    </w:p>
    <w:sectPr w:rsidR="009A6F73" w:rsidRPr="00ED7FB0" w:rsidSect="004E2DC2">
      <w:headerReference w:type="default" r:id="rId8"/>
      <w:footerReference w:type="default" r:id="rId9"/>
      <w:pgSz w:w="11906" w:h="16838" w:code="9"/>
      <w:pgMar w:top="567" w:right="1134" w:bottom="2948" w:left="1701" w:header="158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F2E08" w14:textId="77777777" w:rsidR="008E3E39" w:rsidRDefault="008E3E39" w:rsidP="008327C8">
      <w:pPr>
        <w:spacing w:after="0" w:line="240" w:lineRule="auto"/>
      </w:pPr>
      <w:r>
        <w:separator/>
      </w:r>
    </w:p>
  </w:endnote>
  <w:endnote w:type="continuationSeparator" w:id="0">
    <w:p w14:paraId="616D1CB8" w14:textId="77777777" w:rsidR="008E3E39" w:rsidRDefault="008E3E39" w:rsidP="0083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C78F" w14:textId="77777777" w:rsidR="00690CAC" w:rsidRDefault="00690CAC" w:rsidP="008327C8">
    <w:pPr>
      <w:pStyle w:val="Piedepgina"/>
      <w:ind w:left="397" w:right="57"/>
      <w:rPr>
        <w:sz w:val="20"/>
        <w:szCs w:val="20"/>
      </w:rPr>
    </w:pPr>
    <w:r>
      <w:rPr>
        <w:noProof/>
        <w:lang w:eastAsia="es-AR"/>
      </w:rPr>
      <mc:AlternateContent>
        <mc:Choice Requires="wps">
          <w:drawing>
            <wp:anchor distT="0" distB="0" distL="114300" distR="114300" simplePos="0" relativeHeight="251660288" behindDoc="0" locked="0" layoutInCell="1" allowOverlap="1" wp14:anchorId="6E083A96" wp14:editId="4CBC7252">
              <wp:simplePos x="0" y="0"/>
              <wp:positionH relativeFrom="page">
                <wp:align>center</wp:align>
              </wp:positionH>
              <wp:positionV relativeFrom="paragraph">
                <wp:posOffset>178435</wp:posOffset>
              </wp:positionV>
              <wp:extent cx="7229475" cy="38100"/>
              <wp:effectExtent l="0" t="0" r="28575" b="19050"/>
              <wp:wrapNone/>
              <wp:docPr id="2" name="Conector recto 2"/>
              <wp:cNvGraphicFramePr/>
              <a:graphic xmlns:a="http://schemas.openxmlformats.org/drawingml/2006/main">
                <a:graphicData uri="http://schemas.microsoft.com/office/word/2010/wordprocessingShape">
                  <wps:wsp>
                    <wps:cNvCnPr/>
                    <wps:spPr>
                      <a:xfrm flipV="1">
                        <a:off x="0" y="0"/>
                        <a:ext cx="72294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D368C7" id="Conector recto 2" o:spid="_x0000_s1026" style="position:absolute;flip:y;z-index:251660288;visibility:visible;mso-wrap-style:square;mso-wrap-distance-left:9pt;mso-wrap-distance-top:0;mso-wrap-distance-right:9pt;mso-wrap-distance-bottom:0;mso-position-horizontal:center;mso-position-horizontal-relative:page;mso-position-vertical:absolute;mso-position-vertical-relative:text" from="0,14.05pt" to="569.2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" strokecolor="black [3200]" strokeweight=".5pt">
              <v:stroke joinstyle="miter"/>
              <w10:wrap anchorx="page"/>
            </v:line>
          </w:pict>
        </mc:Fallback>
      </mc:AlternateContent>
    </w:r>
  </w:p>
  <w:p w14:paraId="7C71AF8F" w14:textId="77777777" w:rsidR="00690CAC" w:rsidRDefault="00690CAC" w:rsidP="008327C8">
    <w:pPr>
      <w:pStyle w:val="Piedepgina"/>
      <w:ind w:left="-737"/>
      <w:rPr>
        <w:sz w:val="20"/>
        <w:szCs w:val="20"/>
      </w:rPr>
    </w:pPr>
  </w:p>
  <w:p w14:paraId="3068EF78" w14:textId="280984DE" w:rsidR="00690CAC" w:rsidRPr="00C2759C" w:rsidRDefault="00690CAC" w:rsidP="000A290E">
    <w:pPr>
      <w:pStyle w:val="Piedepgina"/>
      <w:ind w:left="-737"/>
      <w:jc w:val="center"/>
      <w:rPr>
        <w:sz w:val="20"/>
        <w:szCs w:val="20"/>
      </w:rPr>
    </w:pPr>
    <w:r w:rsidRPr="00C2759C">
      <w:rPr>
        <w:sz w:val="20"/>
        <w:szCs w:val="20"/>
      </w:rPr>
      <w:t>Avda. T. Malb</w:t>
    </w:r>
    <w:r>
      <w:rPr>
        <w:sz w:val="20"/>
        <w:szCs w:val="20"/>
      </w:rPr>
      <w:t xml:space="preserve">rán N° 75 – Telefax: 03491 – </w:t>
    </w:r>
    <w:r w:rsidR="00772404">
      <w:rPr>
        <w:sz w:val="20"/>
        <w:szCs w:val="20"/>
      </w:rPr>
      <w:t xml:space="preserve">422434 – e-mail: </w:t>
    </w:r>
    <w:hyperlink r:id="rId1" w:history="1">
      <w:r w:rsidR="00772404" w:rsidRPr="00BD0DBB">
        <w:rPr>
          <w:rStyle w:val="Hipervnculo"/>
          <w:sz w:val="20"/>
          <w:szCs w:val="20"/>
        </w:rPr>
        <w:t>concejo@ceres.gob.ar</w:t>
      </w:r>
    </w:hyperlink>
    <w:r w:rsidR="00772404">
      <w:rPr>
        <w:sz w:val="20"/>
        <w:szCs w:val="20"/>
      </w:rPr>
      <w:t xml:space="preserve"> </w:t>
    </w:r>
    <w:r w:rsidRPr="00C2759C">
      <w:rPr>
        <w:sz w:val="20"/>
        <w:szCs w:val="20"/>
      </w:rPr>
      <w:t>–www.concejodeceres.com</w:t>
    </w:r>
  </w:p>
  <w:p w14:paraId="44B7A570" w14:textId="77777777" w:rsidR="00690CAC" w:rsidRDefault="00690C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8DA36" w14:textId="77777777" w:rsidR="008E3E39" w:rsidRDefault="008E3E39" w:rsidP="008327C8">
      <w:pPr>
        <w:spacing w:after="0" w:line="240" w:lineRule="auto"/>
      </w:pPr>
      <w:r>
        <w:separator/>
      </w:r>
    </w:p>
  </w:footnote>
  <w:footnote w:type="continuationSeparator" w:id="0">
    <w:p w14:paraId="5C198123" w14:textId="77777777" w:rsidR="008E3E39" w:rsidRDefault="008E3E39" w:rsidP="00832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210D" w14:textId="5D20F60E" w:rsidR="00690CAC" w:rsidRDefault="004E2DC2">
    <w:pPr>
      <w:pStyle w:val="Encabezado"/>
    </w:pPr>
    <w:r w:rsidRPr="008327C8">
      <w:rPr>
        <w:noProof/>
        <w:lang w:eastAsia="es-AR"/>
      </w:rPr>
      <mc:AlternateContent>
        <mc:Choice Requires="wps">
          <w:drawing>
            <wp:anchor distT="0" distB="0" distL="114300" distR="114300" simplePos="0" relativeHeight="251658240" behindDoc="0" locked="0" layoutInCell="1" allowOverlap="1" wp14:anchorId="358BF382" wp14:editId="1EE517A1">
              <wp:simplePos x="0" y="0"/>
              <wp:positionH relativeFrom="margin">
                <wp:posOffset>-673100</wp:posOffset>
              </wp:positionH>
              <wp:positionV relativeFrom="paragraph">
                <wp:posOffset>199390</wp:posOffset>
              </wp:positionV>
              <wp:extent cx="7071360" cy="15240"/>
              <wp:effectExtent l="0" t="0" r="34290" b="22860"/>
              <wp:wrapNone/>
              <wp:docPr id="4" name="Conector recto 4"/>
              <wp:cNvGraphicFramePr/>
              <a:graphic xmlns:a="http://schemas.openxmlformats.org/drawingml/2006/main">
                <a:graphicData uri="http://schemas.microsoft.com/office/word/2010/wordprocessingShape">
                  <wps:wsp>
                    <wps:cNvCnPr/>
                    <wps:spPr>
                      <a:xfrm>
                        <a:off x="0" y="0"/>
                        <a:ext cx="707136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E791D1" id="Conector recto 4" o:spid="_x0000_s1026" style="position:absolute;z-index:251658240;visibility:visible;mso-wrap-style:square;mso-wrap-distance-left:9pt;mso-wrap-distance-top:0;mso-wrap-distance-right:9pt;mso-wrap-distance-bottom:0;mso-position-horizontal:absolute;mso-position-horizontal-relative:margin;mso-position-vertical:absolute;mso-position-vertical-relative:text" from="-53pt,15.7pt" to="503.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" strokecolor="black [3200]" strokeweight=".5pt">
              <v:stroke joinstyle="miter"/>
              <w10:wrap anchorx="margin"/>
            </v:line>
          </w:pict>
        </mc:Fallback>
      </mc:AlternateContent>
    </w:r>
    <w:r w:rsidR="00690CAC" w:rsidRPr="00DB7508">
      <w:rPr>
        <w:noProof/>
        <w:color w:val="FF0000"/>
        <w:lang w:eastAsia="es-AR"/>
      </w:rPr>
      <w:drawing>
        <wp:anchor distT="0" distB="0" distL="114300" distR="114300" simplePos="0" relativeHeight="251656192" behindDoc="0" locked="0" layoutInCell="1" allowOverlap="1" wp14:anchorId="2CEAB5A9" wp14:editId="1D2B141C">
          <wp:simplePos x="0" y="0"/>
          <wp:positionH relativeFrom="margin">
            <wp:posOffset>1517650</wp:posOffset>
          </wp:positionH>
          <wp:positionV relativeFrom="page">
            <wp:posOffset>40640</wp:posOffset>
          </wp:positionV>
          <wp:extent cx="2724150" cy="108902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CEJO LOGO PNG.png"/>
                  <pic:cNvPicPr/>
                </pic:nvPicPr>
                <pic:blipFill>
                  <a:blip r:embed="rId1">
                    <a:extLst>
                      <a:ext uri="{28A0092B-C50C-407E-A947-70E740481C1C}">
                        <a14:useLocalDpi xmlns:a14="http://schemas.microsoft.com/office/drawing/2010/main" val="0"/>
                      </a:ext>
                    </a:extLst>
                  </a:blip>
                  <a:stretch>
                    <a:fillRect/>
                  </a:stretch>
                </pic:blipFill>
                <pic:spPr>
                  <a:xfrm>
                    <a:off x="0" y="0"/>
                    <a:ext cx="2724150" cy="1089025"/>
                  </a:xfrm>
                  <a:prstGeom prst="rect">
                    <a:avLst/>
                  </a:prstGeom>
                </pic:spPr>
              </pic:pic>
            </a:graphicData>
          </a:graphic>
        </wp:anchor>
      </w:drawing>
    </w:r>
  </w:p>
  <w:p w14:paraId="4C7AE8A8" w14:textId="77777777" w:rsidR="00690CAC" w:rsidRDefault="00690C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0DA"/>
    <w:multiLevelType w:val="hybridMultilevel"/>
    <w:tmpl w:val="EAC637E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4227711"/>
    <w:multiLevelType w:val="hybridMultilevel"/>
    <w:tmpl w:val="2698D986"/>
    <w:lvl w:ilvl="0" w:tplc="F3A25286">
      <w:start w:val="1"/>
      <w:numFmt w:val="bullet"/>
      <w:lvlText w:val=""/>
      <w:lvlJc w:val="left"/>
      <w:pPr>
        <w:ind w:left="765"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AD40D1F"/>
    <w:multiLevelType w:val="hybridMultilevel"/>
    <w:tmpl w:val="046CFD4E"/>
    <w:lvl w:ilvl="0" w:tplc="F3A25286">
      <w:start w:val="1"/>
      <w:numFmt w:val="bullet"/>
      <w:lvlText w:val=""/>
      <w:lvlJc w:val="left"/>
      <w:pPr>
        <w:ind w:left="765"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38481018">
    <w:abstractNumId w:val="1"/>
  </w:num>
  <w:num w:numId="2" w16cid:durableId="513572500">
    <w:abstractNumId w:val="2"/>
  </w:num>
  <w:num w:numId="3" w16cid:durableId="29865502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7C8"/>
    <w:rsid w:val="00000427"/>
    <w:rsid w:val="00001D00"/>
    <w:rsid w:val="00003DD0"/>
    <w:rsid w:val="000066CB"/>
    <w:rsid w:val="0001540C"/>
    <w:rsid w:val="00024303"/>
    <w:rsid w:val="0002587D"/>
    <w:rsid w:val="000261C7"/>
    <w:rsid w:val="0002710F"/>
    <w:rsid w:val="00027535"/>
    <w:rsid w:val="0003314F"/>
    <w:rsid w:val="0004184C"/>
    <w:rsid w:val="00041D3E"/>
    <w:rsid w:val="00055691"/>
    <w:rsid w:val="00057C5B"/>
    <w:rsid w:val="00062E60"/>
    <w:rsid w:val="00065A15"/>
    <w:rsid w:val="00066905"/>
    <w:rsid w:val="0007047D"/>
    <w:rsid w:val="00071672"/>
    <w:rsid w:val="000723D3"/>
    <w:rsid w:val="000728EA"/>
    <w:rsid w:val="00073744"/>
    <w:rsid w:val="00075700"/>
    <w:rsid w:val="00075B6E"/>
    <w:rsid w:val="00076B85"/>
    <w:rsid w:val="00082FEB"/>
    <w:rsid w:val="00083B6F"/>
    <w:rsid w:val="00087B99"/>
    <w:rsid w:val="00087E9E"/>
    <w:rsid w:val="000925F1"/>
    <w:rsid w:val="000931E9"/>
    <w:rsid w:val="000A19CA"/>
    <w:rsid w:val="000A2462"/>
    <w:rsid w:val="000A290E"/>
    <w:rsid w:val="000A3C2D"/>
    <w:rsid w:val="000A5CE6"/>
    <w:rsid w:val="000B1669"/>
    <w:rsid w:val="000B3764"/>
    <w:rsid w:val="000B4DC4"/>
    <w:rsid w:val="000B70C8"/>
    <w:rsid w:val="000C2415"/>
    <w:rsid w:val="000C5448"/>
    <w:rsid w:val="000D2945"/>
    <w:rsid w:val="000D786E"/>
    <w:rsid w:val="000E11EE"/>
    <w:rsid w:val="000E3BC1"/>
    <w:rsid w:val="000E4C36"/>
    <w:rsid w:val="000E4FBC"/>
    <w:rsid w:val="000F020F"/>
    <w:rsid w:val="00107C2B"/>
    <w:rsid w:val="001113BC"/>
    <w:rsid w:val="00111C73"/>
    <w:rsid w:val="001230C4"/>
    <w:rsid w:val="00123C1E"/>
    <w:rsid w:val="00133B56"/>
    <w:rsid w:val="00136778"/>
    <w:rsid w:val="001369DB"/>
    <w:rsid w:val="00136D08"/>
    <w:rsid w:val="00137870"/>
    <w:rsid w:val="00142FE9"/>
    <w:rsid w:val="00144934"/>
    <w:rsid w:val="001449BD"/>
    <w:rsid w:val="00145239"/>
    <w:rsid w:val="0014707E"/>
    <w:rsid w:val="0014714F"/>
    <w:rsid w:val="00147D79"/>
    <w:rsid w:val="0015050A"/>
    <w:rsid w:val="001512EC"/>
    <w:rsid w:val="0015243C"/>
    <w:rsid w:val="00161BB1"/>
    <w:rsid w:val="00161CA1"/>
    <w:rsid w:val="0016689E"/>
    <w:rsid w:val="00167473"/>
    <w:rsid w:val="001727C8"/>
    <w:rsid w:val="00173D9C"/>
    <w:rsid w:val="00175E5B"/>
    <w:rsid w:val="00180B2F"/>
    <w:rsid w:val="00181C13"/>
    <w:rsid w:val="00182572"/>
    <w:rsid w:val="00183415"/>
    <w:rsid w:val="001839FB"/>
    <w:rsid w:val="00183A19"/>
    <w:rsid w:val="00184E73"/>
    <w:rsid w:val="00186311"/>
    <w:rsid w:val="00190D11"/>
    <w:rsid w:val="00193ED0"/>
    <w:rsid w:val="00195FB6"/>
    <w:rsid w:val="001A0C92"/>
    <w:rsid w:val="001A74F8"/>
    <w:rsid w:val="001C076F"/>
    <w:rsid w:val="001C1318"/>
    <w:rsid w:val="001C2984"/>
    <w:rsid w:val="001C2FB3"/>
    <w:rsid w:val="001C4B0E"/>
    <w:rsid w:val="001C54B1"/>
    <w:rsid w:val="001C5FF4"/>
    <w:rsid w:val="001C7EDD"/>
    <w:rsid w:val="001D3CBC"/>
    <w:rsid w:val="001D64E9"/>
    <w:rsid w:val="001E444D"/>
    <w:rsid w:val="001E4FAC"/>
    <w:rsid w:val="001E6278"/>
    <w:rsid w:val="001F2139"/>
    <w:rsid w:val="002046FB"/>
    <w:rsid w:val="00204EDD"/>
    <w:rsid w:val="002059D7"/>
    <w:rsid w:val="002111C7"/>
    <w:rsid w:val="00215F0D"/>
    <w:rsid w:val="002217B9"/>
    <w:rsid w:val="00224DC4"/>
    <w:rsid w:val="00226AE0"/>
    <w:rsid w:val="002306A5"/>
    <w:rsid w:val="002306BA"/>
    <w:rsid w:val="00230EE9"/>
    <w:rsid w:val="00233460"/>
    <w:rsid w:val="0023408D"/>
    <w:rsid w:val="00235804"/>
    <w:rsid w:val="00236641"/>
    <w:rsid w:val="00241C64"/>
    <w:rsid w:val="00245D27"/>
    <w:rsid w:val="002510B1"/>
    <w:rsid w:val="00252C12"/>
    <w:rsid w:val="00253253"/>
    <w:rsid w:val="002579AF"/>
    <w:rsid w:val="0026087B"/>
    <w:rsid w:val="0026299E"/>
    <w:rsid w:val="00274778"/>
    <w:rsid w:val="00276862"/>
    <w:rsid w:val="002771DD"/>
    <w:rsid w:val="00280612"/>
    <w:rsid w:val="00280E00"/>
    <w:rsid w:val="0028193F"/>
    <w:rsid w:val="002835FF"/>
    <w:rsid w:val="00285F61"/>
    <w:rsid w:val="002860E7"/>
    <w:rsid w:val="00295ABD"/>
    <w:rsid w:val="00295E91"/>
    <w:rsid w:val="00296F98"/>
    <w:rsid w:val="002A09E4"/>
    <w:rsid w:val="002A18D9"/>
    <w:rsid w:val="002B05D1"/>
    <w:rsid w:val="002B3905"/>
    <w:rsid w:val="002B4D7E"/>
    <w:rsid w:val="002B4EA8"/>
    <w:rsid w:val="002B6EF0"/>
    <w:rsid w:val="002C00D5"/>
    <w:rsid w:val="002C4BFE"/>
    <w:rsid w:val="002C5B22"/>
    <w:rsid w:val="002C79FF"/>
    <w:rsid w:val="002D3773"/>
    <w:rsid w:val="002D44B4"/>
    <w:rsid w:val="002D4E0B"/>
    <w:rsid w:val="002F2B29"/>
    <w:rsid w:val="00300B74"/>
    <w:rsid w:val="003018C2"/>
    <w:rsid w:val="00302751"/>
    <w:rsid w:val="00302C70"/>
    <w:rsid w:val="00303612"/>
    <w:rsid w:val="00305C34"/>
    <w:rsid w:val="003101C6"/>
    <w:rsid w:val="0031303A"/>
    <w:rsid w:val="0031328D"/>
    <w:rsid w:val="00313D14"/>
    <w:rsid w:val="00320B24"/>
    <w:rsid w:val="00323A58"/>
    <w:rsid w:val="00334B48"/>
    <w:rsid w:val="003369C8"/>
    <w:rsid w:val="00337979"/>
    <w:rsid w:val="00344535"/>
    <w:rsid w:val="003450E5"/>
    <w:rsid w:val="00345F96"/>
    <w:rsid w:val="00354F07"/>
    <w:rsid w:val="00360B88"/>
    <w:rsid w:val="00361833"/>
    <w:rsid w:val="00367233"/>
    <w:rsid w:val="00367EAD"/>
    <w:rsid w:val="003707D6"/>
    <w:rsid w:val="00370B3C"/>
    <w:rsid w:val="0037298E"/>
    <w:rsid w:val="00373506"/>
    <w:rsid w:val="00376751"/>
    <w:rsid w:val="00377E22"/>
    <w:rsid w:val="00383DCC"/>
    <w:rsid w:val="003857DC"/>
    <w:rsid w:val="00396B49"/>
    <w:rsid w:val="00397D66"/>
    <w:rsid w:val="003A5FFA"/>
    <w:rsid w:val="003B049F"/>
    <w:rsid w:val="003B36F1"/>
    <w:rsid w:val="003B41E7"/>
    <w:rsid w:val="003B45C5"/>
    <w:rsid w:val="003B4760"/>
    <w:rsid w:val="003B7566"/>
    <w:rsid w:val="003B75AC"/>
    <w:rsid w:val="003C7233"/>
    <w:rsid w:val="003D2991"/>
    <w:rsid w:val="003D4A18"/>
    <w:rsid w:val="003E0C62"/>
    <w:rsid w:val="003E44D8"/>
    <w:rsid w:val="003E728C"/>
    <w:rsid w:val="003E7620"/>
    <w:rsid w:val="003F0E32"/>
    <w:rsid w:val="003F1F26"/>
    <w:rsid w:val="003F3293"/>
    <w:rsid w:val="00400743"/>
    <w:rsid w:val="00407EA7"/>
    <w:rsid w:val="00412472"/>
    <w:rsid w:val="004246D7"/>
    <w:rsid w:val="0042744A"/>
    <w:rsid w:val="00431525"/>
    <w:rsid w:val="00433DA1"/>
    <w:rsid w:val="00440322"/>
    <w:rsid w:val="00440760"/>
    <w:rsid w:val="00443105"/>
    <w:rsid w:val="0044466B"/>
    <w:rsid w:val="004448C4"/>
    <w:rsid w:val="004517A1"/>
    <w:rsid w:val="00452D63"/>
    <w:rsid w:val="00454693"/>
    <w:rsid w:val="00454711"/>
    <w:rsid w:val="004554AA"/>
    <w:rsid w:val="004620E3"/>
    <w:rsid w:val="0046428B"/>
    <w:rsid w:val="0046512F"/>
    <w:rsid w:val="004653E2"/>
    <w:rsid w:val="00470583"/>
    <w:rsid w:val="00471FFD"/>
    <w:rsid w:val="00475953"/>
    <w:rsid w:val="00477BB8"/>
    <w:rsid w:val="00482D56"/>
    <w:rsid w:val="00491A03"/>
    <w:rsid w:val="00491C09"/>
    <w:rsid w:val="00492A75"/>
    <w:rsid w:val="00493212"/>
    <w:rsid w:val="0049514A"/>
    <w:rsid w:val="004A2374"/>
    <w:rsid w:val="004A348A"/>
    <w:rsid w:val="004A375B"/>
    <w:rsid w:val="004B2980"/>
    <w:rsid w:val="004D5281"/>
    <w:rsid w:val="004D605F"/>
    <w:rsid w:val="004D72BB"/>
    <w:rsid w:val="004D75D8"/>
    <w:rsid w:val="004D7958"/>
    <w:rsid w:val="004E1AF6"/>
    <w:rsid w:val="004E2DC2"/>
    <w:rsid w:val="004F1B77"/>
    <w:rsid w:val="004F2904"/>
    <w:rsid w:val="004F33EC"/>
    <w:rsid w:val="004F4C17"/>
    <w:rsid w:val="004F55B3"/>
    <w:rsid w:val="004F67FC"/>
    <w:rsid w:val="004F748A"/>
    <w:rsid w:val="004F7BA4"/>
    <w:rsid w:val="00500131"/>
    <w:rsid w:val="00511F1A"/>
    <w:rsid w:val="0051257E"/>
    <w:rsid w:val="00514011"/>
    <w:rsid w:val="00515D2A"/>
    <w:rsid w:val="005202E1"/>
    <w:rsid w:val="00521735"/>
    <w:rsid w:val="00522C99"/>
    <w:rsid w:val="005250ED"/>
    <w:rsid w:val="0052536D"/>
    <w:rsid w:val="005356CF"/>
    <w:rsid w:val="00535832"/>
    <w:rsid w:val="00536A0B"/>
    <w:rsid w:val="005371C0"/>
    <w:rsid w:val="00540016"/>
    <w:rsid w:val="00550814"/>
    <w:rsid w:val="005508C2"/>
    <w:rsid w:val="00553581"/>
    <w:rsid w:val="00554F35"/>
    <w:rsid w:val="00555056"/>
    <w:rsid w:val="005615CE"/>
    <w:rsid w:val="00562D47"/>
    <w:rsid w:val="00564C9B"/>
    <w:rsid w:val="0056637D"/>
    <w:rsid w:val="005711EB"/>
    <w:rsid w:val="00572402"/>
    <w:rsid w:val="00573B39"/>
    <w:rsid w:val="005766E3"/>
    <w:rsid w:val="00577850"/>
    <w:rsid w:val="00580376"/>
    <w:rsid w:val="00582B42"/>
    <w:rsid w:val="00583F2B"/>
    <w:rsid w:val="00584CCE"/>
    <w:rsid w:val="00591137"/>
    <w:rsid w:val="00591FA5"/>
    <w:rsid w:val="005946FF"/>
    <w:rsid w:val="00597A3E"/>
    <w:rsid w:val="005A3779"/>
    <w:rsid w:val="005A3B7C"/>
    <w:rsid w:val="005A4A99"/>
    <w:rsid w:val="005A5BE0"/>
    <w:rsid w:val="005B1153"/>
    <w:rsid w:val="005B1363"/>
    <w:rsid w:val="005B1E88"/>
    <w:rsid w:val="005B336D"/>
    <w:rsid w:val="005B599B"/>
    <w:rsid w:val="005C2A4D"/>
    <w:rsid w:val="005C3980"/>
    <w:rsid w:val="005C42FC"/>
    <w:rsid w:val="005C5419"/>
    <w:rsid w:val="005C54F0"/>
    <w:rsid w:val="005C6248"/>
    <w:rsid w:val="005C6EC1"/>
    <w:rsid w:val="005D1CB1"/>
    <w:rsid w:val="005D1DB5"/>
    <w:rsid w:val="005D40ED"/>
    <w:rsid w:val="005E3BC9"/>
    <w:rsid w:val="005E524F"/>
    <w:rsid w:val="005E70E0"/>
    <w:rsid w:val="005F3CD7"/>
    <w:rsid w:val="005F4039"/>
    <w:rsid w:val="005F5BAB"/>
    <w:rsid w:val="006062AC"/>
    <w:rsid w:val="006105ED"/>
    <w:rsid w:val="006108B4"/>
    <w:rsid w:val="006168E2"/>
    <w:rsid w:val="006204BD"/>
    <w:rsid w:val="00621A0E"/>
    <w:rsid w:val="0062670F"/>
    <w:rsid w:val="006300A7"/>
    <w:rsid w:val="00633C7C"/>
    <w:rsid w:val="00634DA8"/>
    <w:rsid w:val="00642C51"/>
    <w:rsid w:val="006441B0"/>
    <w:rsid w:val="0064429D"/>
    <w:rsid w:val="00645ECE"/>
    <w:rsid w:val="00646602"/>
    <w:rsid w:val="00651302"/>
    <w:rsid w:val="006517C4"/>
    <w:rsid w:val="006603D8"/>
    <w:rsid w:val="006628E0"/>
    <w:rsid w:val="00662D9D"/>
    <w:rsid w:val="00663CCA"/>
    <w:rsid w:val="00664103"/>
    <w:rsid w:val="006647E1"/>
    <w:rsid w:val="00667402"/>
    <w:rsid w:val="00671446"/>
    <w:rsid w:val="00672B5A"/>
    <w:rsid w:val="00677255"/>
    <w:rsid w:val="006833A4"/>
    <w:rsid w:val="00685693"/>
    <w:rsid w:val="00690CAC"/>
    <w:rsid w:val="006955C8"/>
    <w:rsid w:val="006A01BF"/>
    <w:rsid w:val="006A1A6B"/>
    <w:rsid w:val="006B2FE2"/>
    <w:rsid w:val="006B5BC7"/>
    <w:rsid w:val="006D334F"/>
    <w:rsid w:val="006D744A"/>
    <w:rsid w:val="006E26A2"/>
    <w:rsid w:val="006E511D"/>
    <w:rsid w:val="006E52E5"/>
    <w:rsid w:val="006F2E0C"/>
    <w:rsid w:val="006F5F16"/>
    <w:rsid w:val="006F65D3"/>
    <w:rsid w:val="006F7884"/>
    <w:rsid w:val="006F7F85"/>
    <w:rsid w:val="007001F4"/>
    <w:rsid w:val="0070114E"/>
    <w:rsid w:val="007070F4"/>
    <w:rsid w:val="00712369"/>
    <w:rsid w:val="007136C2"/>
    <w:rsid w:val="00713932"/>
    <w:rsid w:val="007157D1"/>
    <w:rsid w:val="0071622F"/>
    <w:rsid w:val="00722A4E"/>
    <w:rsid w:val="00722EF1"/>
    <w:rsid w:val="00730CC9"/>
    <w:rsid w:val="00732294"/>
    <w:rsid w:val="00744714"/>
    <w:rsid w:val="00746123"/>
    <w:rsid w:val="00754C7D"/>
    <w:rsid w:val="0075651B"/>
    <w:rsid w:val="0075788C"/>
    <w:rsid w:val="00761A62"/>
    <w:rsid w:val="007629E6"/>
    <w:rsid w:val="007700B7"/>
    <w:rsid w:val="00771008"/>
    <w:rsid w:val="00772404"/>
    <w:rsid w:val="00773D26"/>
    <w:rsid w:val="00774F42"/>
    <w:rsid w:val="007820CA"/>
    <w:rsid w:val="007821DD"/>
    <w:rsid w:val="007827FA"/>
    <w:rsid w:val="007854F2"/>
    <w:rsid w:val="00790260"/>
    <w:rsid w:val="00792B70"/>
    <w:rsid w:val="007A3736"/>
    <w:rsid w:val="007B1ABC"/>
    <w:rsid w:val="007B51AC"/>
    <w:rsid w:val="007C1834"/>
    <w:rsid w:val="007C4571"/>
    <w:rsid w:val="007C76C0"/>
    <w:rsid w:val="007D24CC"/>
    <w:rsid w:val="007D4BB0"/>
    <w:rsid w:val="007D66EF"/>
    <w:rsid w:val="007D7572"/>
    <w:rsid w:val="007E282D"/>
    <w:rsid w:val="007E3900"/>
    <w:rsid w:val="007F0961"/>
    <w:rsid w:val="007F2D6A"/>
    <w:rsid w:val="007F3439"/>
    <w:rsid w:val="007F34C2"/>
    <w:rsid w:val="007F487E"/>
    <w:rsid w:val="007F6376"/>
    <w:rsid w:val="007F71A2"/>
    <w:rsid w:val="007F7E46"/>
    <w:rsid w:val="008017E4"/>
    <w:rsid w:val="0080251B"/>
    <w:rsid w:val="00804BA9"/>
    <w:rsid w:val="00805D0C"/>
    <w:rsid w:val="00812B47"/>
    <w:rsid w:val="0082088C"/>
    <w:rsid w:val="00821469"/>
    <w:rsid w:val="00823547"/>
    <w:rsid w:val="008277A6"/>
    <w:rsid w:val="00830670"/>
    <w:rsid w:val="0083179C"/>
    <w:rsid w:val="008327C8"/>
    <w:rsid w:val="0083421E"/>
    <w:rsid w:val="00835636"/>
    <w:rsid w:val="0083771F"/>
    <w:rsid w:val="00837E94"/>
    <w:rsid w:val="008400C2"/>
    <w:rsid w:val="00841A6A"/>
    <w:rsid w:val="00842D2C"/>
    <w:rsid w:val="00843A38"/>
    <w:rsid w:val="00853038"/>
    <w:rsid w:val="00855D56"/>
    <w:rsid w:val="00856551"/>
    <w:rsid w:val="00860E84"/>
    <w:rsid w:val="00862D17"/>
    <w:rsid w:val="00864D0D"/>
    <w:rsid w:val="00867CD1"/>
    <w:rsid w:val="0087052F"/>
    <w:rsid w:val="00872D5A"/>
    <w:rsid w:val="0089330D"/>
    <w:rsid w:val="00893596"/>
    <w:rsid w:val="008A3281"/>
    <w:rsid w:val="008B011E"/>
    <w:rsid w:val="008B09C5"/>
    <w:rsid w:val="008B6504"/>
    <w:rsid w:val="008C1A1A"/>
    <w:rsid w:val="008C4136"/>
    <w:rsid w:val="008C440C"/>
    <w:rsid w:val="008C56BB"/>
    <w:rsid w:val="008C73AD"/>
    <w:rsid w:val="008D3428"/>
    <w:rsid w:val="008D40D9"/>
    <w:rsid w:val="008D7015"/>
    <w:rsid w:val="008E1A31"/>
    <w:rsid w:val="008E26C3"/>
    <w:rsid w:val="008E3E06"/>
    <w:rsid w:val="008E3E39"/>
    <w:rsid w:val="008E73E6"/>
    <w:rsid w:val="008F093B"/>
    <w:rsid w:val="008F38FC"/>
    <w:rsid w:val="008F3A74"/>
    <w:rsid w:val="008F68DC"/>
    <w:rsid w:val="008F69F6"/>
    <w:rsid w:val="00900458"/>
    <w:rsid w:val="00901B8D"/>
    <w:rsid w:val="0090257D"/>
    <w:rsid w:val="0090525D"/>
    <w:rsid w:val="00911B9D"/>
    <w:rsid w:val="00917764"/>
    <w:rsid w:val="0091786C"/>
    <w:rsid w:val="00920AFF"/>
    <w:rsid w:val="009223A6"/>
    <w:rsid w:val="00922922"/>
    <w:rsid w:val="00922EC7"/>
    <w:rsid w:val="00923D23"/>
    <w:rsid w:val="00923F00"/>
    <w:rsid w:val="00925BD8"/>
    <w:rsid w:val="00925CD3"/>
    <w:rsid w:val="009266E1"/>
    <w:rsid w:val="00927028"/>
    <w:rsid w:val="009323D5"/>
    <w:rsid w:val="009358C8"/>
    <w:rsid w:val="00940B5F"/>
    <w:rsid w:val="009444B5"/>
    <w:rsid w:val="00947324"/>
    <w:rsid w:val="009510F4"/>
    <w:rsid w:val="00957A4E"/>
    <w:rsid w:val="00961659"/>
    <w:rsid w:val="009623F3"/>
    <w:rsid w:val="00966212"/>
    <w:rsid w:val="00966AC8"/>
    <w:rsid w:val="00973365"/>
    <w:rsid w:val="0097670B"/>
    <w:rsid w:val="00982189"/>
    <w:rsid w:val="00983DFA"/>
    <w:rsid w:val="00984D6F"/>
    <w:rsid w:val="00991448"/>
    <w:rsid w:val="009922D0"/>
    <w:rsid w:val="00995C88"/>
    <w:rsid w:val="00995DDA"/>
    <w:rsid w:val="00996FD1"/>
    <w:rsid w:val="009A0955"/>
    <w:rsid w:val="009A2248"/>
    <w:rsid w:val="009A6F73"/>
    <w:rsid w:val="009B1FAB"/>
    <w:rsid w:val="009B529A"/>
    <w:rsid w:val="009B56EC"/>
    <w:rsid w:val="009B744A"/>
    <w:rsid w:val="009C11AF"/>
    <w:rsid w:val="009C1368"/>
    <w:rsid w:val="009C1A34"/>
    <w:rsid w:val="009C1F4C"/>
    <w:rsid w:val="009C4108"/>
    <w:rsid w:val="009C4C21"/>
    <w:rsid w:val="009C5025"/>
    <w:rsid w:val="009D0251"/>
    <w:rsid w:val="009D4D7A"/>
    <w:rsid w:val="009D59D9"/>
    <w:rsid w:val="009D72A9"/>
    <w:rsid w:val="009E1E50"/>
    <w:rsid w:val="009E56F7"/>
    <w:rsid w:val="009F2F8D"/>
    <w:rsid w:val="009F399A"/>
    <w:rsid w:val="009F5B2D"/>
    <w:rsid w:val="00A0289E"/>
    <w:rsid w:val="00A068DA"/>
    <w:rsid w:val="00A12D72"/>
    <w:rsid w:val="00A14BA9"/>
    <w:rsid w:val="00A20AF8"/>
    <w:rsid w:val="00A27F2F"/>
    <w:rsid w:val="00A3318E"/>
    <w:rsid w:val="00A36FC4"/>
    <w:rsid w:val="00A5062B"/>
    <w:rsid w:val="00A56517"/>
    <w:rsid w:val="00A60341"/>
    <w:rsid w:val="00A62F27"/>
    <w:rsid w:val="00A75182"/>
    <w:rsid w:val="00A761FB"/>
    <w:rsid w:val="00A7746B"/>
    <w:rsid w:val="00A84649"/>
    <w:rsid w:val="00A86259"/>
    <w:rsid w:val="00A9017C"/>
    <w:rsid w:val="00A97AD1"/>
    <w:rsid w:val="00AA24C5"/>
    <w:rsid w:val="00AA4006"/>
    <w:rsid w:val="00AB132C"/>
    <w:rsid w:val="00AB19D3"/>
    <w:rsid w:val="00AB1B5A"/>
    <w:rsid w:val="00AB3D9F"/>
    <w:rsid w:val="00AB56AE"/>
    <w:rsid w:val="00AB67F9"/>
    <w:rsid w:val="00AB6B0E"/>
    <w:rsid w:val="00AC031F"/>
    <w:rsid w:val="00AC1058"/>
    <w:rsid w:val="00AC39F0"/>
    <w:rsid w:val="00AC4169"/>
    <w:rsid w:val="00AC4635"/>
    <w:rsid w:val="00AC6E4A"/>
    <w:rsid w:val="00AD02EF"/>
    <w:rsid w:val="00AD2C07"/>
    <w:rsid w:val="00AD2C80"/>
    <w:rsid w:val="00AD3339"/>
    <w:rsid w:val="00AD7669"/>
    <w:rsid w:val="00AE0B31"/>
    <w:rsid w:val="00AE1326"/>
    <w:rsid w:val="00AE4AB1"/>
    <w:rsid w:val="00AE64B2"/>
    <w:rsid w:val="00AF193E"/>
    <w:rsid w:val="00B02D46"/>
    <w:rsid w:val="00B06F56"/>
    <w:rsid w:val="00B106FD"/>
    <w:rsid w:val="00B12371"/>
    <w:rsid w:val="00B1430B"/>
    <w:rsid w:val="00B1574C"/>
    <w:rsid w:val="00B15FDA"/>
    <w:rsid w:val="00B16907"/>
    <w:rsid w:val="00B172BA"/>
    <w:rsid w:val="00B267C0"/>
    <w:rsid w:val="00B278BE"/>
    <w:rsid w:val="00B32B88"/>
    <w:rsid w:val="00B35555"/>
    <w:rsid w:val="00B37218"/>
    <w:rsid w:val="00B414C5"/>
    <w:rsid w:val="00B43042"/>
    <w:rsid w:val="00B4353F"/>
    <w:rsid w:val="00B47ECA"/>
    <w:rsid w:val="00B56867"/>
    <w:rsid w:val="00B57FBC"/>
    <w:rsid w:val="00B63D63"/>
    <w:rsid w:val="00B646C0"/>
    <w:rsid w:val="00B665E6"/>
    <w:rsid w:val="00B67087"/>
    <w:rsid w:val="00B675FC"/>
    <w:rsid w:val="00B70463"/>
    <w:rsid w:val="00B70B01"/>
    <w:rsid w:val="00B7111B"/>
    <w:rsid w:val="00B7203F"/>
    <w:rsid w:val="00B7594F"/>
    <w:rsid w:val="00B763D1"/>
    <w:rsid w:val="00B84ACF"/>
    <w:rsid w:val="00B878B9"/>
    <w:rsid w:val="00B87944"/>
    <w:rsid w:val="00B97D32"/>
    <w:rsid w:val="00BB55BD"/>
    <w:rsid w:val="00BB5AFB"/>
    <w:rsid w:val="00BB5C14"/>
    <w:rsid w:val="00BC2E01"/>
    <w:rsid w:val="00BC70A8"/>
    <w:rsid w:val="00BD0EDA"/>
    <w:rsid w:val="00BD3CAA"/>
    <w:rsid w:val="00BD6C11"/>
    <w:rsid w:val="00BE1312"/>
    <w:rsid w:val="00BE3FE6"/>
    <w:rsid w:val="00BE6B30"/>
    <w:rsid w:val="00BF0005"/>
    <w:rsid w:val="00BF2B15"/>
    <w:rsid w:val="00BF2DE0"/>
    <w:rsid w:val="00BF5455"/>
    <w:rsid w:val="00BF7330"/>
    <w:rsid w:val="00C02614"/>
    <w:rsid w:val="00C0478F"/>
    <w:rsid w:val="00C10863"/>
    <w:rsid w:val="00C13414"/>
    <w:rsid w:val="00C151BE"/>
    <w:rsid w:val="00C202BB"/>
    <w:rsid w:val="00C33168"/>
    <w:rsid w:val="00C33E80"/>
    <w:rsid w:val="00C33FBB"/>
    <w:rsid w:val="00C37C54"/>
    <w:rsid w:val="00C4459F"/>
    <w:rsid w:val="00C445B7"/>
    <w:rsid w:val="00C459FA"/>
    <w:rsid w:val="00C45B4D"/>
    <w:rsid w:val="00C462AA"/>
    <w:rsid w:val="00C519B9"/>
    <w:rsid w:val="00C52192"/>
    <w:rsid w:val="00C55324"/>
    <w:rsid w:val="00C61F44"/>
    <w:rsid w:val="00C62409"/>
    <w:rsid w:val="00C66682"/>
    <w:rsid w:val="00C66CBD"/>
    <w:rsid w:val="00C67792"/>
    <w:rsid w:val="00C701E9"/>
    <w:rsid w:val="00C72E1D"/>
    <w:rsid w:val="00C74961"/>
    <w:rsid w:val="00C759BB"/>
    <w:rsid w:val="00C776A7"/>
    <w:rsid w:val="00C83438"/>
    <w:rsid w:val="00C86796"/>
    <w:rsid w:val="00C86ACA"/>
    <w:rsid w:val="00C9746A"/>
    <w:rsid w:val="00C97C9B"/>
    <w:rsid w:val="00CA3121"/>
    <w:rsid w:val="00CA5F7D"/>
    <w:rsid w:val="00CA612E"/>
    <w:rsid w:val="00CB063D"/>
    <w:rsid w:val="00CB104B"/>
    <w:rsid w:val="00CB2BA1"/>
    <w:rsid w:val="00CB6E9B"/>
    <w:rsid w:val="00CB7470"/>
    <w:rsid w:val="00CB7B1B"/>
    <w:rsid w:val="00CC1612"/>
    <w:rsid w:val="00CC37EA"/>
    <w:rsid w:val="00CC50A8"/>
    <w:rsid w:val="00CD0F13"/>
    <w:rsid w:val="00CE2A9D"/>
    <w:rsid w:val="00CE34FA"/>
    <w:rsid w:val="00CE4385"/>
    <w:rsid w:val="00CE794C"/>
    <w:rsid w:val="00CF1363"/>
    <w:rsid w:val="00CF2214"/>
    <w:rsid w:val="00CF3A05"/>
    <w:rsid w:val="00CF4A73"/>
    <w:rsid w:val="00CF6697"/>
    <w:rsid w:val="00CF7AFC"/>
    <w:rsid w:val="00D0361E"/>
    <w:rsid w:val="00D06321"/>
    <w:rsid w:val="00D07127"/>
    <w:rsid w:val="00D140CA"/>
    <w:rsid w:val="00D17D0C"/>
    <w:rsid w:val="00D235B3"/>
    <w:rsid w:val="00D26247"/>
    <w:rsid w:val="00D265F3"/>
    <w:rsid w:val="00D32D26"/>
    <w:rsid w:val="00D3420D"/>
    <w:rsid w:val="00D36454"/>
    <w:rsid w:val="00D40A05"/>
    <w:rsid w:val="00D410CD"/>
    <w:rsid w:val="00D415A2"/>
    <w:rsid w:val="00D42AFE"/>
    <w:rsid w:val="00D52F02"/>
    <w:rsid w:val="00D55F16"/>
    <w:rsid w:val="00D56F75"/>
    <w:rsid w:val="00D60DDD"/>
    <w:rsid w:val="00D65788"/>
    <w:rsid w:val="00D660C8"/>
    <w:rsid w:val="00D66523"/>
    <w:rsid w:val="00D7167E"/>
    <w:rsid w:val="00D829C2"/>
    <w:rsid w:val="00D873A8"/>
    <w:rsid w:val="00D90C57"/>
    <w:rsid w:val="00DA3AD6"/>
    <w:rsid w:val="00DA62A3"/>
    <w:rsid w:val="00DB0093"/>
    <w:rsid w:val="00DB141D"/>
    <w:rsid w:val="00DB4535"/>
    <w:rsid w:val="00DB7508"/>
    <w:rsid w:val="00DC0D13"/>
    <w:rsid w:val="00DC155C"/>
    <w:rsid w:val="00DC5AC5"/>
    <w:rsid w:val="00DD1192"/>
    <w:rsid w:val="00DD12B7"/>
    <w:rsid w:val="00DD1D60"/>
    <w:rsid w:val="00DD3593"/>
    <w:rsid w:val="00DD3676"/>
    <w:rsid w:val="00DE049F"/>
    <w:rsid w:val="00DE0AFA"/>
    <w:rsid w:val="00DF3D57"/>
    <w:rsid w:val="00DF3EBC"/>
    <w:rsid w:val="00DF5E48"/>
    <w:rsid w:val="00DF70F8"/>
    <w:rsid w:val="00E0139B"/>
    <w:rsid w:val="00E022F3"/>
    <w:rsid w:val="00E023E0"/>
    <w:rsid w:val="00E03A31"/>
    <w:rsid w:val="00E1626B"/>
    <w:rsid w:val="00E20656"/>
    <w:rsid w:val="00E20A0C"/>
    <w:rsid w:val="00E22118"/>
    <w:rsid w:val="00E24A74"/>
    <w:rsid w:val="00E359AF"/>
    <w:rsid w:val="00E369A7"/>
    <w:rsid w:val="00E376EC"/>
    <w:rsid w:val="00E450C9"/>
    <w:rsid w:val="00E50713"/>
    <w:rsid w:val="00E655FF"/>
    <w:rsid w:val="00E66EB8"/>
    <w:rsid w:val="00E7054F"/>
    <w:rsid w:val="00E70889"/>
    <w:rsid w:val="00E737BB"/>
    <w:rsid w:val="00E8082E"/>
    <w:rsid w:val="00E81855"/>
    <w:rsid w:val="00E83627"/>
    <w:rsid w:val="00E8490A"/>
    <w:rsid w:val="00E85F07"/>
    <w:rsid w:val="00E861A9"/>
    <w:rsid w:val="00E86FE7"/>
    <w:rsid w:val="00E87C0F"/>
    <w:rsid w:val="00E90D26"/>
    <w:rsid w:val="00E9132B"/>
    <w:rsid w:val="00E94BB5"/>
    <w:rsid w:val="00E95F99"/>
    <w:rsid w:val="00E96326"/>
    <w:rsid w:val="00E96CB8"/>
    <w:rsid w:val="00E973A8"/>
    <w:rsid w:val="00EA0AB8"/>
    <w:rsid w:val="00EA1281"/>
    <w:rsid w:val="00EA6531"/>
    <w:rsid w:val="00EB09DF"/>
    <w:rsid w:val="00EB10F1"/>
    <w:rsid w:val="00EB15AF"/>
    <w:rsid w:val="00EB6392"/>
    <w:rsid w:val="00EB65B5"/>
    <w:rsid w:val="00EC173C"/>
    <w:rsid w:val="00ED23B0"/>
    <w:rsid w:val="00ED328B"/>
    <w:rsid w:val="00ED3B42"/>
    <w:rsid w:val="00ED7198"/>
    <w:rsid w:val="00ED7FB0"/>
    <w:rsid w:val="00EE088B"/>
    <w:rsid w:val="00EE3BFD"/>
    <w:rsid w:val="00EF391A"/>
    <w:rsid w:val="00EF772B"/>
    <w:rsid w:val="00F02048"/>
    <w:rsid w:val="00F02D2C"/>
    <w:rsid w:val="00F04926"/>
    <w:rsid w:val="00F04A20"/>
    <w:rsid w:val="00F05E51"/>
    <w:rsid w:val="00F10803"/>
    <w:rsid w:val="00F12037"/>
    <w:rsid w:val="00F24FAE"/>
    <w:rsid w:val="00F33959"/>
    <w:rsid w:val="00F37241"/>
    <w:rsid w:val="00F4364C"/>
    <w:rsid w:val="00F44F71"/>
    <w:rsid w:val="00F45465"/>
    <w:rsid w:val="00F456A1"/>
    <w:rsid w:val="00F47B08"/>
    <w:rsid w:val="00F50518"/>
    <w:rsid w:val="00F50C8C"/>
    <w:rsid w:val="00F54A5C"/>
    <w:rsid w:val="00F62830"/>
    <w:rsid w:val="00F66BFE"/>
    <w:rsid w:val="00F70A64"/>
    <w:rsid w:val="00F72805"/>
    <w:rsid w:val="00F72A4D"/>
    <w:rsid w:val="00F73481"/>
    <w:rsid w:val="00F738BB"/>
    <w:rsid w:val="00F73ADF"/>
    <w:rsid w:val="00F74589"/>
    <w:rsid w:val="00F7607A"/>
    <w:rsid w:val="00F90330"/>
    <w:rsid w:val="00F92F53"/>
    <w:rsid w:val="00F9465D"/>
    <w:rsid w:val="00F971AB"/>
    <w:rsid w:val="00F97AC6"/>
    <w:rsid w:val="00FA280D"/>
    <w:rsid w:val="00FA459E"/>
    <w:rsid w:val="00FB6799"/>
    <w:rsid w:val="00FB6A12"/>
    <w:rsid w:val="00FC1907"/>
    <w:rsid w:val="00FC31AE"/>
    <w:rsid w:val="00FC3F6B"/>
    <w:rsid w:val="00FC6515"/>
    <w:rsid w:val="00FC68A8"/>
    <w:rsid w:val="00FC6F91"/>
    <w:rsid w:val="00FD0FE1"/>
    <w:rsid w:val="00FD2CD6"/>
    <w:rsid w:val="00FD2DA4"/>
    <w:rsid w:val="00FD3072"/>
    <w:rsid w:val="00FD564D"/>
    <w:rsid w:val="00FD57CF"/>
    <w:rsid w:val="00FE205D"/>
    <w:rsid w:val="00FE23BC"/>
    <w:rsid w:val="00FE4E5C"/>
    <w:rsid w:val="00FE5913"/>
    <w:rsid w:val="00FF6BB6"/>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BDB4FE"/>
  <w15:docId w15:val="{93EBBAF7-7A23-40EE-9398-8AE8B602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E59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semiHidden/>
    <w:unhideWhenUsed/>
    <w:qFormat/>
    <w:rsid w:val="00FE5913"/>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semiHidden/>
    <w:unhideWhenUsed/>
    <w:qFormat/>
    <w:rsid w:val="00FE5913"/>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semiHidden/>
    <w:unhideWhenUsed/>
    <w:qFormat/>
    <w:rsid w:val="00FE5913"/>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semiHidden/>
    <w:unhideWhenUsed/>
    <w:qFormat/>
    <w:rsid w:val="00FE5913"/>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paragraph" w:styleId="Ttulo6">
    <w:name w:val="heading 6"/>
    <w:basedOn w:val="Normal"/>
    <w:next w:val="Normal"/>
    <w:link w:val="Ttulo6Car"/>
    <w:uiPriority w:val="9"/>
    <w:semiHidden/>
    <w:unhideWhenUsed/>
    <w:qFormat/>
    <w:rsid w:val="008C1A1A"/>
    <w:pPr>
      <w:keepNext/>
      <w:keepLines/>
      <w:spacing w:before="200" w:after="40" w:line="256" w:lineRule="auto"/>
      <w:outlineLvl w:val="5"/>
    </w:pPr>
    <w:rPr>
      <w:rFonts w:ascii="Calibri" w:eastAsia="Times New Roman" w:hAnsi="Calibri" w:cs="Calibri"/>
      <w:b/>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27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27C8"/>
  </w:style>
  <w:style w:type="paragraph" w:styleId="Piedepgina">
    <w:name w:val="footer"/>
    <w:basedOn w:val="Normal"/>
    <w:link w:val="PiedepginaCar"/>
    <w:uiPriority w:val="99"/>
    <w:unhideWhenUsed/>
    <w:rsid w:val="008327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27C8"/>
  </w:style>
  <w:style w:type="paragraph" w:styleId="Textodeglobo">
    <w:name w:val="Balloon Text"/>
    <w:basedOn w:val="Normal"/>
    <w:link w:val="TextodegloboCar"/>
    <w:uiPriority w:val="99"/>
    <w:semiHidden/>
    <w:unhideWhenUsed/>
    <w:rsid w:val="00FA28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280D"/>
    <w:rPr>
      <w:rFonts w:ascii="Segoe UI" w:hAnsi="Segoe UI" w:cs="Segoe UI"/>
      <w:sz w:val="18"/>
      <w:szCs w:val="18"/>
    </w:rPr>
  </w:style>
  <w:style w:type="paragraph" w:styleId="Prrafodelista">
    <w:name w:val="List Paragraph"/>
    <w:basedOn w:val="Normal"/>
    <w:uiPriority w:val="34"/>
    <w:qFormat/>
    <w:rsid w:val="00ED7198"/>
    <w:pPr>
      <w:ind w:left="720"/>
      <w:contextualSpacing/>
    </w:pPr>
  </w:style>
  <w:style w:type="paragraph" w:styleId="NormalWeb">
    <w:name w:val="Normal (Web)"/>
    <w:basedOn w:val="Normal"/>
    <w:uiPriority w:val="99"/>
    <w:unhideWhenUsed/>
    <w:rsid w:val="00D42AFE"/>
    <w:rPr>
      <w:rFonts w:ascii="Times New Roman" w:hAnsi="Times New Roman" w:cs="Times New Roman"/>
      <w:sz w:val="24"/>
      <w:szCs w:val="24"/>
    </w:rPr>
  </w:style>
  <w:style w:type="character" w:customStyle="1" w:styleId="apple-converted-space">
    <w:name w:val="apple-converted-space"/>
    <w:basedOn w:val="Fuentedeprrafopredeter"/>
    <w:rsid w:val="008E3E06"/>
  </w:style>
  <w:style w:type="paragraph" w:styleId="Textoindependiente">
    <w:name w:val="Body Text"/>
    <w:basedOn w:val="Normal"/>
    <w:link w:val="TextoindependienteCar"/>
    <w:rsid w:val="00634DA8"/>
    <w:pPr>
      <w:spacing w:after="60" w:line="240" w:lineRule="auto"/>
      <w:jc w:val="both"/>
    </w:pPr>
    <w:rPr>
      <w:rFonts w:ascii="Times New Roman" w:eastAsia="Times New Roman" w:hAnsi="Times New Roman" w:cs="Times New Roman"/>
      <w:sz w:val="24"/>
      <w:szCs w:val="20"/>
      <w:lang w:val="es-ES" w:eastAsia="es-ES"/>
    </w:rPr>
  </w:style>
  <w:style w:type="character" w:customStyle="1" w:styleId="TextoindependienteCar">
    <w:name w:val="Texto independiente Car"/>
    <w:basedOn w:val="Fuentedeprrafopredeter"/>
    <w:link w:val="Textoindependiente"/>
    <w:rsid w:val="00634DA8"/>
    <w:rPr>
      <w:rFonts w:ascii="Times New Roman" w:eastAsia="Times New Roman" w:hAnsi="Times New Roman" w:cs="Times New Roman"/>
      <w:sz w:val="24"/>
      <w:szCs w:val="20"/>
      <w:lang w:val="es-ES" w:eastAsia="es-ES"/>
    </w:rPr>
  </w:style>
  <w:style w:type="character" w:styleId="Hipervnculo">
    <w:name w:val="Hyperlink"/>
    <w:basedOn w:val="Fuentedeprrafopredeter"/>
    <w:uiPriority w:val="99"/>
    <w:unhideWhenUsed/>
    <w:rsid w:val="00772404"/>
    <w:rPr>
      <w:color w:val="0563C1" w:themeColor="hyperlink"/>
      <w:u w:val="single"/>
    </w:rPr>
  </w:style>
  <w:style w:type="table" w:styleId="Tablaconcuadrcula">
    <w:name w:val="Table Grid"/>
    <w:basedOn w:val="Tablanormal"/>
    <w:uiPriority w:val="39"/>
    <w:rsid w:val="00334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E5913"/>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semiHidden/>
    <w:rsid w:val="00FE5913"/>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semiHidden/>
    <w:rsid w:val="00FE5913"/>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semiHidden/>
    <w:rsid w:val="00FE5913"/>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semiHidden/>
    <w:rsid w:val="00FE5913"/>
    <w:rPr>
      <w:rFonts w:ascii="Times New Roman" w:eastAsia="Times New Roman" w:hAnsi="Times New Roman" w:cs="Times New Roman"/>
      <w:b/>
      <w:bCs/>
      <w:sz w:val="20"/>
      <w:szCs w:val="20"/>
      <w:lang w:eastAsia="es-AR"/>
    </w:rPr>
  </w:style>
  <w:style w:type="paragraph" w:customStyle="1" w:styleId="msonormal0">
    <w:name w:val="msonormal"/>
    <w:basedOn w:val="Normal"/>
    <w:rsid w:val="00FE591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6Car">
    <w:name w:val="Título 6 Car"/>
    <w:basedOn w:val="Fuentedeprrafopredeter"/>
    <w:link w:val="Ttulo6"/>
    <w:uiPriority w:val="9"/>
    <w:semiHidden/>
    <w:rsid w:val="008C1A1A"/>
    <w:rPr>
      <w:rFonts w:ascii="Calibri" w:eastAsia="Times New Roman" w:hAnsi="Calibri" w:cs="Calibri"/>
      <w:b/>
      <w:sz w:val="20"/>
      <w:szCs w:val="20"/>
      <w:lang w:eastAsia="es-AR"/>
    </w:rPr>
  </w:style>
  <w:style w:type="character" w:styleId="Hipervnculovisitado">
    <w:name w:val="FollowedHyperlink"/>
    <w:basedOn w:val="Fuentedeprrafopredeter"/>
    <w:uiPriority w:val="99"/>
    <w:semiHidden/>
    <w:unhideWhenUsed/>
    <w:rsid w:val="008C1A1A"/>
    <w:rPr>
      <w:color w:val="954F72" w:themeColor="followedHyperlink"/>
      <w:u w:val="single"/>
    </w:rPr>
  </w:style>
  <w:style w:type="paragraph" w:styleId="Ttulo">
    <w:name w:val="Title"/>
    <w:basedOn w:val="Normal"/>
    <w:next w:val="Normal"/>
    <w:link w:val="TtuloCar"/>
    <w:uiPriority w:val="10"/>
    <w:qFormat/>
    <w:rsid w:val="008C1A1A"/>
    <w:pPr>
      <w:keepNext/>
      <w:keepLines/>
      <w:spacing w:before="480" w:after="120" w:line="256" w:lineRule="auto"/>
    </w:pPr>
    <w:rPr>
      <w:rFonts w:ascii="Calibri" w:eastAsia="Calibri" w:hAnsi="Calibri" w:cs="Calibri"/>
      <w:b/>
      <w:sz w:val="72"/>
      <w:szCs w:val="72"/>
      <w:lang w:eastAsia="es-AR"/>
    </w:rPr>
  </w:style>
  <w:style w:type="character" w:customStyle="1" w:styleId="TtuloCar">
    <w:name w:val="Título Car"/>
    <w:basedOn w:val="Fuentedeprrafopredeter"/>
    <w:link w:val="Ttulo"/>
    <w:uiPriority w:val="10"/>
    <w:rsid w:val="008C1A1A"/>
    <w:rPr>
      <w:rFonts w:ascii="Calibri" w:eastAsia="Calibri" w:hAnsi="Calibri" w:cs="Calibri"/>
      <w:b/>
      <w:sz w:val="72"/>
      <w:szCs w:val="72"/>
      <w:lang w:eastAsia="es-AR"/>
    </w:rPr>
  </w:style>
  <w:style w:type="paragraph" w:styleId="Subttulo">
    <w:name w:val="Subtitle"/>
    <w:basedOn w:val="Normal"/>
    <w:next w:val="Normal"/>
    <w:link w:val="SubttuloCar"/>
    <w:uiPriority w:val="11"/>
    <w:qFormat/>
    <w:rsid w:val="008C1A1A"/>
    <w:pPr>
      <w:keepNext/>
      <w:keepLines/>
      <w:spacing w:before="360" w:after="80" w:line="256" w:lineRule="auto"/>
    </w:pPr>
    <w:rPr>
      <w:rFonts w:ascii="Georgia" w:eastAsia="Georgia" w:hAnsi="Georgia" w:cs="Georgia"/>
      <w:i/>
      <w:color w:val="666666"/>
      <w:sz w:val="48"/>
      <w:szCs w:val="48"/>
      <w:lang w:eastAsia="es-AR"/>
    </w:rPr>
  </w:style>
  <w:style w:type="character" w:customStyle="1" w:styleId="SubttuloCar">
    <w:name w:val="Subtítulo Car"/>
    <w:basedOn w:val="Fuentedeprrafopredeter"/>
    <w:link w:val="Subttulo"/>
    <w:uiPriority w:val="11"/>
    <w:rsid w:val="008C1A1A"/>
    <w:rPr>
      <w:rFonts w:ascii="Georgia" w:eastAsia="Georgia" w:hAnsi="Georgia" w:cs="Georgia"/>
      <w:i/>
      <w:color w:val="666666"/>
      <w:sz w:val="48"/>
      <w:szCs w:val="48"/>
      <w:lang w:eastAsia="es-AR"/>
    </w:rPr>
  </w:style>
  <w:style w:type="table" w:customStyle="1" w:styleId="TableNormal">
    <w:name w:val="TableNormal"/>
    <w:rsid w:val="008C1A1A"/>
    <w:pPr>
      <w:spacing w:line="256" w:lineRule="auto"/>
    </w:pPr>
    <w:rPr>
      <w:rFonts w:ascii="Calibri" w:eastAsia="Calibri" w:hAnsi="Calibri" w:cs="Calibri"/>
      <w:lang w:eastAsia="es-AR"/>
    </w:rPr>
    <w:tblPr>
      <w:tblCellMar>
        <w:top w:w="100" w:type="dxa"/>
        <w:left w:w="100" w:type="dxa"/>
        <w:bottom w:w="100" w:type="dxa"/>
        <w:right w:w="100" w:type="dxa"/>
      </w:tblCellMar>
    </w:tblPr>
  </w:style>
  <w:style w:type="table" w:customStyle="1" w:styleId="TableNormal0">
    <w:name w:val="Table Normal"/>
    <w:rsid w:val="008C1A1A"/>
    <w:pPr>
      <w:spacing w:line="256" w:lineRule="auto"/>
    </w:pPr>
    <w:rPr>
      <w:rFonts w:ascii="Calibri" w:eastAsia="Calibri" w:hAnsi="Calibri" w:cs="Calibri"/>
      <w:lang w:eastAsia="es-A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8679">
      <w:bodyDiv w:val="1"/>
      <w:marLeft w:val="0"/>
      <w:marRight w:val="0"/>
      <w:marTop w:val="0"/>
      <w:marBottom w:val="0"/>
      <w:divBdr>
        <w:top w:val="none" w:sz="0" w:space="0" w:color="auto"/>
        <w:left w:val="none" w:sz="0" w:space="0" w:color="auto"/>
        <w:bottom w:val="none" w:sz="0" w:space="0" w:color="auto"/>
        <w:right w:val="none" w:sz="0" w:space="0" w:color="auto"/>
      </w:divBdr>
    </w:div>
    <w:div w:id="174223899">
      <w:bodyDiv w:val="1"/>
      <w:marLeft w:val="0"/>
      <w:marRight w:val="0"/>
      <w:marTop w:val="0"/>
      <w:marBottom w:val="0"/>
      <w:divBdr>
        <w:top w:val="none" w:sz="0" w:space="0" w:color="auto"/>
        <w:left w:val="none" w:sz="0" w:space="0" w:color="auto"/>
        <w:bottom w:val="none" w:sz="0" w:space="0" w:color="auto"/>
        <w:right w:val="none" w:sz="0" w:space="0" w:color="auto"/>
      </w:divBdr>
    </w:div>
    <w:div w:id="221061882">
      <w:bodyDiv w:val="1"/>
      <w:marLeft w:val="0"/>
      <w:marRight w:val="0"/>
      <w:marTop w:val="0"/>
      <w:marBottom w:val="0"/>
      <w:divBdr>
        <w:top w:val="none" w:sz="0" w:space="0" w:color="auto"/>
        <w:left w:val="none" w:sz="0" w:space="0" w:color="auto"/>
        <w:bottom w:val="none" w:sz="0" w:space="0" w:color="auto"/>
        <w:right w:val="none" w:sz="0" w:space="0" w:color="auto"/>
      </w:divBdr>
    </w:div>
    <w:div w:id="284042589">
      <w:bodyDiv w:val="1"/>
      <w:marLeft w:val="0"/>
      <w:marRight w:val="0"/>
      <w:marTop w:val="0"/>
      <w:marBottom w:val="0"/>
      <w:divBdr>
        <w:top w:val="none" w:sz="0" w:space="0" w:color="auto"/>
        <w:left w:val="none" w:sz="0" w:space="0" w:color="auto"/>
        <w:bottom w:val="none" w:sz="0" w:space="0" w:color="auto"/>
        <w:right w:val="none" w:sz="0" w:space="0" w:color="auto"/>
      </w:divBdr>
    </w:div>
    <w:div w:id="336929430">
      <w:bodyDiv w:val="1"/>
      <w:marLeft w:val="0"/>
      <w:marRight w:val="0"/>
      <w:marTop w:val="0"/>
      <w:marBottom w:val="0"/>
      <w:divBdr>
        <w:top w:val="none" w:sz="0" w:space="0" w:color="auto"/>
        <w:left w:val="none" w:sz="0" w:space="0" w:color="auto"/>
        <w:bottom w:val="none" w:sz="0" w:space="0" w:color="auto"/>
        <w:right w:val="none" w:sz="0" w:space="0" w:color="auto"/>
      </w:divBdr>
    </w:div>
    <w:div w:id="513420619">
      <w:bodyDiv w:val="1"/>
      <w:marLeft w:val="0"/>
      <w:marRight w:val="0"/>
      <w:marTop w:val="0"/>
      <w:marBottom w:val="0"/>
      <w:divBdr>
        <w:top w:val="none" w:sz="0" w:space="0" w:color="auto"/>
        <w:left w:val="none" w:sz="0" w:space="0" w:color="auto"/>
        <w:bottom w:val="none" w:sz="0" w:space="0" w:color="auto"/>
        <w:right w:val="none" w:sz="0" w:space="0" w:color="auto"/>
      </w:divBdr>
    </w:div>
    <w:div w:id="718824137">
      <w:bodyDiv w:val="1"/>
      <w:marLeft w:val="0"/>
      <w:marRight w:val="0"/>
      <w:marTop w:val="0"/>
      <w:marBottom w:val="0"/>
      <w:divBdr>
        <w:top w:val="none" w:sz="0" w:space="0" w:color="auto"/>
        <w:left w:val="none" w:sz="0" w:space="0" w:color="auto"/>
        <w:bottom w:val="none" w:sz="0" w:space="0" w:color="auto"/>
        <w:right w:val="none" w:sz="0" w:space="0" w:color="auto"/>
      </w:divBdr>
    </w:div>
    <w:div w:id="720253464">
      <w:bodyDiv w:val="1"/>
      <w:marLeft w:val="0"/>
      <w:marRight w:val="0"/>
      <w:marTop w:val="0"/>
      <w:marBottom w:val="0"/>
      <w:divBdr>
        <w:top w:val="none" w:sz="0" w:space="0" w:color="auto"/>
        <w:left w:val="none" w:sz="0" w:space="0" w:color="auto"/>
        <w:bottom w:val="none" w:sz="0" w:space="0" w:color="auto"/>
        <w:right w:val="none" w:sz="0" w:space="0" w:color="auto"/>
      </w:divBdr>
    </w:div>
    <w:div w:id="781807004">
      <w:bodyDiv w:val="1"/>
      <w:marLeft w:val="0"/>
      <w:marRight w:val="0"/>
      <w:marTop w:val="0"/>
      <w:marBottom w:val="0"/>
      <w:divBdr>
        <w:top w:val="none" w:sz="0" w:space="0" w:color="auto"/>
        <w:left w:val="none" w:sz="0" w:space="0" w:color="auto"/>
        <w:bottom w:val="none" w:sz="0" w:space="0" w:color="auto"/>
        <w:right w:val="none" w:sz="0" w:space="0" w:color="auto"/>
      </w:divBdr>
    </w:div>
    <w:div w:id="1360013970">
      <w:bodyDiv w:val="1"/>
      <w:marLeft w:val="0"/>
      <w:marRight w:val="0"/>
      <w:marTop w:val="0"/>
      <w:marBottom w:val="0"/>
      <w:divBdr>
        <w:top w:val="none" w:sz="0" w:space="0" w:color="auto"/>
        <w:left w:val="none" w:sz="0" w:space="0" w:color="auto"/>
        <w:bottom w:val="none" w:sz="0" w:space="0" w:color="auto"/>
        <w:right w:val="none" w:sz="0" w:space="0" w:color="auto"/>
      </w:divBdr>
    </w:div>
    <w:div w:id="1370567433">
      <w:bodyDiv w:val="1"/>
      <w:marLeft w:val="0"/>
      <w:marRight w:val="0"/>
      <w:marTop w:val="0"/>
      <w:marBottom w:val="0"/>
      <w:divBdr>
        <w:top w:val="none" w:sz="0" w:space="0" w:color="auto"/>
        <w:left w:val="none" w:sz="0" w:space="0" w:color="auto"/>
        <w:bottom w:val="none" w:sz="0" w:space="0" w:color="auto"/>
        <w:right w:val="none" w:sz="0" w:space="0" w:color="auto"/>
      </w:divBdr>
    </w:div>
    <w:div w:id="1600988133">
      <w:bodyDiv w:val="1"/>
      <w:marLeft w:val="0"/>
      <w:marRight w:val="0"/>
      <w:marTop w:val="0"/>
      <w:marBottom w:val="0"/>
      <w:divBdr>
        <w:top w:val="none" w:sz="0" w:space="0" w:color="auto"/>
        <w:left w:val="none" w:sz="0" w:space="0" w:color="auto"/>
        <w:bottom w:val="none" w:sz="0" w:space="0" w:color="auto"/>
        <w:right w:val="none" w:sz="0" w:space="0" w:color="auto"/>
      </w:divBdr>
    </w:div>
    <w:div w:id="1706056448">
      <w:bodyDiv w:val="1"/>
      <w:marLeft w:val="0"/>
      <w:marRight w:val="0"/>
      <w:marTop w:val="0"/>
      <w:marBottom w:val="0"/>
      <w:divBdr>
        <w:top w:val="none" w:sz="0" w:space="0" w:color="auto"/>
        <w:left w:val="none" w:sz="0" w:space="0" w:color="auto"/>
        <w:bottom w:val="none" w:sz="0" w:space="0" w:color="auto"/>
        <w:right w:val="none" w:sz="0" w:space="0" w:color="auto"/>
      </w:divBdr>
    </w:div>
    <w:div w:id="1967344202">
      <w:bodyDiv w:val="1"/>
      <w:marLeft w:val="0"/>
      <w:marRight w:val="0"/>
      <w:marTop w:val="0"/>
      <w:marBottom w:val="0"/>
      <w:divBdr>
        <w:top w:val="none" w:sz="0" w:space="0" w:color="auto"/>
        <w:left w:val="none" w:sz="0" w:space="0" w:color="auto"/>
        <w:bottom w:val="none" w:sz="0" w:space="0" w:color="auto"/>
        <w:right w:val="none" w:sz="0" w:space="0" w:color="auto"/>
      </w:divBdr>
    </w:div>
    <w:div w:id="214102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ncejo@ceres.gob.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E75E1-D121-447A-92EA-6F92E321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2352</TotalTime>
  <Pages>4</Pages>
  <Words>1541</Words>
  <Characters>8479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Hugo Osenda</dc:creator>
  <cp:lastModifiedBy>concejo ceres</cp:lastModifiedBy>
  <cp:revision>31</cp:revision>
  <cp:lastPrinted>2026-06-12T11:03:00Z</cp:lastPrinted>
  <dcterms:created xsi:type="dcterms:W3CDTF">2026-06-10T15:31:00Z</dcterms:created>
  <dcterms:modified xsi:type="dcterms:W3CDTF">2026-06-12T11:05:00Z</dcterms:modified>
</cp:coreProperties>
</file>